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6C1240" w:rsidRDefault="00E10040" w:rsidP="00E10040">
      <w:pPr>
        <w:jc w:val="both"/>
        <w:rPr>
          <w:rFonts w:ascii="Cambria" w:hAnsi="Cambria" w:cs="Univers"/>
          <w:b/>
          <w:bCs/>
          <w:sz w:val="22"/>
          <w:szCs w:val="22"/>
          <w:lang w:val="es-ES_tradnl"/>
        </w:rPr>
      </w:pPr>
      <w:r w:rsidRPr="006C12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3232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6C12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1C6B6A" w:rsidRDefault="001C6B6A"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1C6B6A" w:rsidRDefault="001C6B6A"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6C1240">
        <w:rPr>
          <w:rFonts w:ascii="Cambria" w:hAnsi="Cambria" w:cs="Univers"/>
          <w:b/>
          <w:bCs/>
          <w:sz w:val="22"/>
          <w:szCs w:val="22"/>
          <w:lang w:val="es-ES_tradnl"/>
        </w:rPr>
        <w:t xml:space="preserve"> </w:t>
      </w:r>
    </w:p>
    <w:p w14:paraId="568095CA" w14:textId="77777777" w:rsidR="00E10040" w:rsidRPr="006C1240" w:rsidRDefault="00E10040" w:rsidP="00E10040">
      <w:pPr>
        <w:tabs>
          <w:tab w:val="center" w:pos="5400"/>
        </w:tabs>
        <w:suppressAutoHyphens/>
        <w:jc w:val="both"/>
        <w:rPr>
          <w:rFonts w:ascii="Cambria" w:hAnsi="Cambria"/>
          <w:sz w:val="22"/>
          <w:szCs w:val="22"/>
          <w:lang w:val="es-ES"/>
        </w:rPr>
      </w:pPr>
    </w:p>
    <w:p w14:paraId="1DFF4A90" w14:textId="77777777" w:rsidR="00E10040" w:rsidRPr="006C1240" w:rsidRDefault="00E10040" w:rsidP="00E10040">
      <w:pPr>
        <w:tabs>
          <w:tab w:val="center" w:pos="5400"/>
        </w:tabs>
        <w:suppressAutoHyphens/>
        <w:jc w:val="both"/>
        <w:rPr>
          <w:rFonts w:ascii="Cambria" w:hAnsi="Cambria"/>
          <w:sz w:val="22"/>
          <w:szCs w:val="22"/>
          <w:lang w:val="es-ES"/>
        </w:rPr>
      </w:pPr>
    </w:p>
    <w:p w14:paraId="65DC4A88" w14:textId="77777777" w:rsidR="00E10040" w:rsidRPr="006C1240" w:rsidRDefault="00E10040" w:rsidP="00E10040">
      <w:pPr>
        <w:tabs>
          <w:tab w:val="center" w:pos="5400"/>
        </w:tabs>
        <w:suppressAutoHyphens/>
        <w:rPr>
          <w:rFonts w:ascii="Cambria" w:hAnsi="Cambria"/>
          <w:sz w:val="22"/>
          <w:szCs w:val="22"/>
          <w:lang w:val="es-ES_tradnl"/>
        </w:rPr>
      </w:pPr>
    </w:p>
    <w:p w14:paraId="4F24238A" w14:textId="77777777" w:rsidR="00E10040" w:rsidRPr="006C1240" w:rsidRDefault="00E10040" w:rsidP="00E10040">
      <w:pPr>
        <w:tabs>
          <w:tab w:val="center" w:pos="5400"/>
        </w:tabs>
        <w:suppressAutoHyphens/>
        <w:rPr>
          <w:rFonts w:ascii="Cambria" w:hAnsi="Cambria"/>
          <w:sz w:val="22"/>
          <w:szCs w:val="22"/>
          <w:lang w:val="es-ES_tradnl"/>
        </w:rPr>
      </w:pPr>
    </w:p>
    <w:p w14:paraId="387440B2" w14:textId="77777777" w:rsidR="00E10040" w:rsidRPr="006C1240" w:rsidRDefault="00E10040" w:rsidP="00E10040">
      <w:pPr>
        <w:tabs>
          <w:tab w:val="center" w:pos="5400"/>
        </w:tabs>
        <w:suppressAutoHyphens/>
        <w:rPr>
          <w:rFonts w:ascii="Cambria" w:hAnsi="Cambria"/>
          <w:sz w:val="22"/>
          <w:szCs w:val="22"/>
          <w:lang w:val="es-ES_tradnl"/>
        </w:rPr>
      </w:pPr>
    </w:p>
    <w:p w14:paraId="5EE2C527" w14:textId="77777777" w:rsidR="00E10040" w:rsidRPr="006C12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6C12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6C12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6C12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6C12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6C12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6C12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6C1240" w:rsidRDefault="00E10040" w:rsidP="00E10040">
      <w:pPr>
        <w:tabs>
          <w:tab w:val="center" w:pos="5400"/>
        </w:tabs>
        <w:suppressAutoHyphens/>
        <w:jc w:val="center"/>
        <w:rPr>
          <w:rFonts w:ascii="Cambria" w:hAnsi="Cambria"/>
          <w:sz w:val="22"/>
          <w:szCs w:val="22"/>
          <w:lang w:val="es-ES_tradnl"/>
        </w:rPr>
      </w:pPr>
      <w:r w:rsidRPr="006C12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103AA5B4" w:rsidR="001C6B6A" w:rsidRPr="00E10040" w:rsidRDefault="001C6B6A"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634EE1">
                              <w:rPr>
                                <w:rFonts w:ascii="Cambria" w:hAnsi="Cambria" w:cs="Arial"/>
                                <w:b/>
                                <w:bCs/>
                                <w:color w:val="0D0D0D" w:themeColor="text1" w:themeTint="F2"/>
                                <w:sz w:val="36"/>
                                <w:szCs w:val="22"/>
                                <w:lang w:val="es-ES_tradnl"/>
                              </w:rPr>
                              <w:t>123</w:t>
                            </w:r>
                            <w:r w:rsidRPr="00E10040">
                              <w:rPr>
                                <w:rFonts w:ascii="Cambria" w:hAnsi="Cambria" w:cs="Arial"/>
                                <w:b/>
                                <w:bCs/>
                                <w:color w:val="0D0D0D" w:themeColor="text1" w:themeTint="F2"/>
                                <w:sz w:val="36"/>
                                <w:szCs w:val="22"/>
                                <w:lang w:val="es-ES_tradnl"/>
                              </w:rPr>
                              <w:t>/2</w:t>
                            </w:r>
                            <w:r w:rsidR="0094000E">
                              <w:rPr>
                                <w:rFonts w:ascii="Cambria" w:hAnsi="Cambria" w:cs="Arial"/>
                                <w:b/>
                                <w:bCs/>
                                <w:color w:val="0D0D0D" w:themeColor="text1" w:themeTint="F2"/>
                                <w:sz w:val="36"/>
                                <w:szCs w:val="22"/>
                                <w:lang w:val="es-ES_tradnl"/>
                              </w:rPr>
                              <w:t>2</w:t>
                            </w:r>
                          </w:p>
                          <w:p w14:paraId="67D1B048" w14:textId="261F2D28" w:rsidR="001C6B6A" w:rsidRPr="00E10040" w:rsidRDefault="001C6B6A"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242-13</w:t>
                            </w:r>
                            <w:r w:rsidRPr="00E10040">
                              <w:rPr>
                                <w:rFonts w:ascii="Cambria" w:hAnsi="Cambria" w:cs="Arial"/>
                                <w:b/>
                                <w:color w:val="0D0D0D" w:themeColor="text1" w:themeTint="F2"/>
                                <w:sz w:val="36"/>
                                <w:szCs w:val="22"/>
                                <w:lang w:val="es-ES_tradnl"/>
                              </w:rPr>
                              <w:t xml:space="preserve"> </w:t>
                            </w:r>
                          </w:p>
                          <w:p w14:paraId="7264B33D" w14:textId="68AB65C5" w:rsidR="001C6B6A" w:rsidRPr="00E10040" w:rsidRDefault="001C6B6A"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1C6B6A" w:rsidRPr="00E10040" w:rsidRDefault="001C6B6A" w:rsidP="00E10040">
                            <w:pPr>
                              <w:spacing w:line="276" w:lineRule="auto"/>
                              <w:rPr>
                                <w:rFonts w:ascii="Cambria" w:hAnsi="Cambria" w:cs="Arial"/>
                                <w:color w:val="0D0D0D" w:themeColor="text1" w:themeTint="F2"/>
                                <w:szCs w:val="22"/>
                                <w:lang w:val="es-ES_tradnl"/>
                              </w:rPr>
                            </w:pPr>
                            <w:bookmarkStart w:id="0" w:name="_ftnref1"/>
                          </w:p>
                          <w:p w14:paraId="6F037F91" w14:textId="5D94E257" w:rsidR="001C6B6A" w:rsidRPr="00E10040" w:rsidRDefault="0047424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HUGO LEONEL OCAMPO ORTEGA Y OTROS</w:t>
                            </w:r>
                          </w:p>
                          <w:bookmarkEnd w:id="0"/>
                          <w:p w14:paraId="7441DC01" w14:textId="46DAD544" w:rsidR="001C6B6A" w:rsidRPr="00E10040" w:rsidRDefault="001C6B6A"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GUATEMALA</w:t>
                            </w:r>
                          </w:p>
                          <w:p w14:paraId="1DA1F5CC" w14:textId="77777777" w:rsidR="001C6B6A" w:rsidRPr="00E10040" w:rsidRDefault="001C6B6A"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103AA5B4" w:rsidR="001C6B6A" w:rsidRPr="00E10040" w:rsidRDefault="001C6B6A"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634EE1">
                        <w:rPr>
                          <w:rFonts w:ascii="Cambria" w:hAnsi="Cambria" w:cs="Arial"/>
                          <w:b/>
                          <w:bCs/>
                          <w:color w:val="0D0D0D" w:themeColor="text1" w:themeTint="F2"/>
                          <w:sz w:val="36"/>
                          <w:szCs w:val="22"/>
                          <w:lang w:val="es-ES_tradnl"/>
                        </w:rPr>
                        <w:t>123</w:t>
                      </w:r>
                      <w:r w:rsidRPr="00E10040">
                        <w:rPr>
                          <w:rFonts w:ascii="Cambria" w:hAnsi="Cambria" w:cs="Arial"/>
                          <w:b/>
                          <w:bCs/>
                          <w:color w:val="0D0D0D" w:themeColor="text1" w:themeTint="F2"/>
                          <w:sz w:val="36"/>
                          <w:szCs w:val="22"/>
                          <w:lang w:val="es-ES_tradnl"/>
                        </w:rPr>
                        <w:t>/2</w:t>
                      </w:r>
                      <w:r w:rsidR="0094000E">
                        <w:rPr>
                          <w:rFonts w:ascii="Cambria" w:hAnsi="Cambria" w:cs="Arial"/>
                          <w:b/>
                          <w:bCs/>
                          <w:color w:val="0D0D0D" w:themeColor="text1" w:themeTint="F2"/>
                          <w:sz w:val="36"/>
                          <w:szCs w:val="22"/>
                          <w:lang w:val="es-ES_tradnl"/>
                        </w:rPr>
                        <w:t>2</w:t>
                      </w:r>
                    </w:p>
                    <w:p w14:paraId="67D1B048" w14:textId="261F2D28" w:rsidR="001C6B6A" w:rsidRPr="00E10040" w:rsidRDefault="001C6B6A"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242-13</w:t>
                      </w:r>
                      <w:r w:rsidRPr="00E10040">
                        <w:rPr>
                          <w:rFonts w:ascii="Cambria" w:hAnsi="Cambria" w:cs="Arial"/>
                          <w:b/>
                          <w:color w:val="0D0D0D" w:themeColor="text1" w:themeTint="F2"/>
                          <w:sz w:val="36"/>
                          <w:szCs w:val="22"/>
                          <w:lang w:val="es-ES_tradnl"/>
                        </w:rPr>
                        <w:t xml:space="preserve"> </w:t>
                      </w:r>
                    </w:p>
                    <w:p w14:paraId="7264B33D" w14:textId="68AB65C5" w:rsidR="001C6B6A" w:rsidRPr="00E10040" w:rsidRDefault="001C6B6A"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1C6B6A" w:rsidRPr="00E10040" w:rsidRDefault="001C6B6A" w:rsidP="00E10040">
                      <w:pPr>
                        <w:spacing w:line="276" w:lineRule="auto"/>
                        <w:rPr>
                          <w:rFonts w:ascii="Cambria" w:hAnsi="Cambria" w:cs="Arial"/>
                          <w:color w:val="0D0D0D" w:themeColor="text1" w:themeTint="F2"/>
                          <w:szCs w:val="22"/>
                          <w:lang w:val="es-ES_tradnl"/>
                        </w:rPr>
                      </w:pPr>
                      <w:bookmarkStart w:id="1" w:name="_ftnref1"/>
                    </w:p>
                    <w:p w14:paraId="6F037F91" w14:textId="5D94E257" w:rsidR="001C6B6A" w:rsidRPr="00E10040" w:rsidRDefault="0047424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HUGO LEONEL OCAMPO ORTEGA Y OTROS</w:t>
                      </w:r>
                    </w:p>
                    <w:bookmarkEnd w:id="1"/>
                    <w:p w14:paraId="7441DC01" w14:textId="46DAD544" w:rsidR="001C6B6A" w:rsidRPr="00E10040" w:rsidRDefault="001C6B6A"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GUATEMALA</w:t>
                      </w:r>
                    </w:p>
                    <w:p w14:paraId="1DA1F5CC" w14:textId="77777777" w:rsidR="001C6B6A" w:rsidRPr="00E10040" w:rsidRDefault="001C6B6A" w:rsidP="00E10040">
                      <w:pPr>
                        <w:rPr>
                          <w:rFonts w:ascii="Cambria" w:hAnsi="Cambria"/>
                          <w:color w:val="0D0D0D" w:themeColor="text1" w:themeTint="F2"/>
                          <w:lang w:val="es-ES_tradnl"/>
                        </w:rPr>
                      </w:pPr>
                    </w:p>
                  </w:txbxContent>
                </v:textbox>
              </v:shape>
            </w:pict>
          </mc:Fallback>
        </mc:AlternateContent>
      </w:r>
      <w:r w:rsidRPr="006C12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63515351" w:rsidR="001C6B6A" w:rsidRPr="00D32EA8" w:rsidRDefault="001C6B6A" w:rsidP="00E10040">
                            <w:pPr>
                              <w:spacing w:line="276" w:lineRule="auto"/>
                              <w:jc w:val="right"/>
                              <w:rPr>
                                <w:rFonts w:asciiTheme="minorHAnsi" w:hAnsiTheme="minorHAnsi"/>
                                <w:color w:val="FFFFFF" w:themeColor="background1"/>
                                <w:sz w:val="22"/>
                                <w:lang w:val="es-419"/>
                              </w:rPr>
                            </w:pPr>
                            <w:r w:rsidRPr="00D32EA8">
                              <w:rPr>
                                <w:rFonts w:asciiTheme="minorHAnsi" w:hAnsiTheme="minorHAnsi"/>
                                <w:color w:val="FFFFFF" w:themeColor="background1"/>
                                <w:sz w:val="22"/>
                                <w:lang w:val="es-419"/>
                              </w:rPr>
                              <w:t>OEA/Ser.L/V/II</w:t>
                            </w:r>
                          </w:p>
                          <w:p w14:paraId="1E29FC77" w14:textId="77FDEBF0" w:rsidR="001C6B6A" w:rsidRPr="00D32EA8" w:rsidRDefault="001C6B6A" w:rsidP="00E10040">
                            <w:pPr>
                              <w:spacing w:line="276" w:lineRule="auto"/>
                              <w:jc w:val="right"/>
                              <w:rPr>
                                <w:rFonts w:asciiTheme="minorHAnsi" w:hAnsiTheme="minorHAnsi"/>
                                <w:color w:val="FFFFFF" w:themeColor="background1"/>
                                <w:sz w:val="22"/>
                                <w:lang w:val="es-419"/>
                              </w:rPr>
                            </w:pPr>
                            <w:r w:rsidRPr="00D32EA8">
                              <w:rPr>
                                <w:rFonts w:asciiTheme="minorHAnsi" w:hAnsiTheme="minorHAnsi"/>
                                <w:color w:val="FFFFFF" w:themeColor="background1"/>
                                <w:sz w:val="22"/>
                                <w:lang w:val="es-419"/>
                              </w:rPr>
                              <w:t xml:space="preserve">Doc. </w:t>
                            </w:r>
                            <w:r w:rsidR="00634EE1" w:rsidRPr="00D32EA8">
                              <w:rPr>
                                <w:rFonts w:asciiTheme="minorHAnsi" w:hAnsiTheme="minorHAnsi"/>
                                <w:color w:val="FFFFFF" w:themeColor="background1"/>
                                <w:sz w:val="22"/>
                                <w:lang w:val="es-419"/>
                              </w:rPr>
                              <w:t>126</w:t>
                            </w:r>
                          </w:p>
                          <w:p w14:paraId="4BC71096" w14:textId="3CA81E67" w:rsidR="001C6B6A" w:rsidRPr="00C25ADB" w:rsidRDefault="000667C7"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1C6B6A" w:rsidRPr="00C25ADB">
                              <w:rPr>
                                <w:rFonts w:asciiTheme="minorHAnsi" w:hAnsiTheme="minorHAnsi"/>
                                <w:color w:val="FFFFFF" w:themeColor="background1"/>
                                <w:sz w:val="22"/>
                                <w:lang w:val="es-PA"/>
                              </w:rPr>
                              <w:t xml:space="preserve"> 202</w:t>
                            </w:r>
                            <w:r w:rsidR="00F715A5">
                              <w:rPr>
                                <w:rFonts w:asciiTheme="minorHAnsi" w:hAnsiTheme="minorHAnsi"/>
                                <w:color w:val="FFFFFF" w:themeColor="background1"/>
                                <w:sz w:val="22"/>
                                <w:lang w:val="es-PA"/>
                              </w:rPr>
                              <w:t>2</w:t>
                            </w:r>
                          </w:p>
                          <w:p w14:paraId="2ED41C8A" w14:textId="77777777" w:rsidR="001C6B6A" w:rsidRPr="00C25ADB" w:rsidRDefault="001C6B6A"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63515351" w:rsidR="001C6B6A" w:rsidRPr="00D32EA8" w:rsidRDefault="001C6B6A" w:rsidP="00E10040">
                      <w:pPr>
                        <w:spacing w:line="276" w:lineRule="auto"/>
                        <w:jc w:val="right"/>
                        <w:rPr>
                          <w:rFonts w:asciiTheme="minorHAnsi" w:hAnsiTheme="minorHAnsi"/>
                          <w:color w:val="FFFFFF" w:themeColor="background1"/>
                          <w:sz w:val="22"/>
                          <w:lang w:val="es-419"/>
                        </w:rPr>
                      </w:pPr>
                      <w:r w:rsidRPr="00D32EA8">
                        <w:rPr>
                          <w:rFonts w:asciiTheme="minorHAnsi" w:hAnsiTheme="minorHAnsi"/>
                          <w:color w:val="FFFFFF" w:themeColor="background1"/>
                          <w:sz w:val="22"/>
                          <w:lang w:val="es-419"/>
                        </w:rPr>
                        <w:t>OEA/Ser.L/V/II</w:t>
                      </w:r>
                    </w:p>
                    <w:p w14:paraId="1E29FC77" w14:textId="77FDEBF0" w:rsidR="001C6B6A" w:rsidRPr="00D32EA8" w:rsidRDefault="001C6B6A" w:rsidP="00E10040">
                      <w:pPr>
                        <w:spacing w:line="276" w:lineRule="auto"/>
                        <w:jc w:val="right"/>
                        <w:rPr>
                          <w:rFonts w:asciiTheme="minorHAnsi" w:hAnsiTheme="minorHAnsi"/>
                          <w:color w:val="FFFFFF" w:themeColor="background1"/>
                          <w:sz w:val="22"/>
                          <w:lang w:val="es-419"/>
                        </w:rPr>
                      </w:pPr>
                      <w:r w:rsidRPr="00D32EA8">
                        <w:rPr>
                          <w:rFonts w:asciiTheme="minorHAnsi" w:hAnsiTheme="minorHAnsi"/>
                          <w:color w:val="FFFFFF" w:themeColor="background1"/>
                          <w:sz w:val="22"/>
                          <w:lang w:val="es-419"/>
                        </w:rPr>
                        <w:t xml:space="preserve">Doc. </w:t>
                      </w:r>
                      <w:r w:rsidR="00634EE1" w:rsidRPr="00D32EA8">
                        <w:rPr>
                          <w:rFonts w:asciiTheme="minorHAnsi" w:hAnsiTheme="minorHAnsi"/>
                          <w:color w:val="FFFFFF" w:themeColor="background1"/>
                          <w:sz w:val="22"/>
                          <w:lang w:val="es-419"/>
                        </w:rPr>
                        <w:t>126</w:t>
                      </w:r>
                    </w:p>
                    <w:p w14:paraId="4BC71096" w14:textId="3CA81E67" w:rsidR="001C6B6A" w:rsidRPr="00C25ADB" w:rsidRDefault="000667C7"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1C6B6A" w:rsidRPr="00C25ADB">
                        <w:rPr>
                          <w:rFonts w:asciiTheme="minorHAnsi" w:hAnsiTheme="minorHAnsi"/>
                          <w:color w:val="FFFFFF" w:themeColor="background1"/>
                          <w:sz w:val="22"/>
                          <w:lang w:val="es-PA"/>
                        </w:rPr>
                        <w:t xml:space="preserve"> 202</w:t>
                      </w:r>
                      <w:r w:rsidR="00F715A5">
                        <w:rPr>
                          <w:rFonts w:asciiTheme="minorHAnsi" w:hAnsiTheme="minorHAnsi"/>
                          <w:color w:val="FFFFFF" w:themeColor="background1"/>
                          <w:sz w:val="22"/>
                          <w:lang w:val="es-PA"/>
                        </w:rPr>
                        <w:t>2</w:t>
                      </w:r>
                    </w:p>
                    <w:p w14:paraId="2ED41C8A" w14:textId="77777777" w:rsidR="001C6B6A" w:rsidRPr="00C25ADB" w:rsidRDefault="001C6B6A"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6C12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6C12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6C12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6C12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6C12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6C12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6C12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6C12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6C12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6C12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6C12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6C12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6C12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6C12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6C12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6C12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6C12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6C12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6C12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6C12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6C12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6C12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6C12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6C12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6C12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6C12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6C12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6C12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6C1240" w:rsidRDefault="00E10040" w:rsidP="00E10040">
      <w:pPr>
        <w:tabs>
          <w:tab w:val="center" w:pos="5400"/>
        </w:tabs>
        <w:suppressAutoHyphens/>
        <w:jc w:val="center"/>
        <w:rPr>
          <w:rFonts w:ascii="Cambria" w:hAnsi="Cambria"/>
          <w:sz w:val="18"/>
          <w:szCs w:val="22"/>
          <w:lang w:val="es-ES_tradnl"/>
        </w:rPr>
      </w:pPr>
      <w:r w:rsidRPr="006C12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1AA032C8" w:rsidR="001C6B6A" w:rsidRPr="00E10040" w:rsidRDefault="001C6B6A"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0667C7">
                              <w:rPr>
                                <w:rFonts w:ascii="Cambria" w:hAnsi="Cambria"/>
                                <w:color w:val="0D0D0D" w:themeColor="text1" w:themeTint="F2"/>
                                <w:sz w:val="18"/>
                                <w:szCs w:val="22"/>
                                <w:lang w:val="es-ES"/>
                              </w:rPr>
                              <w:t>17</w:t>
                            </w:r>
                            <w:r w:rsidRPr="00E10040">
                              <w:rPr>
                                <w:rFonts w:ascii="Cambria" w:hAnsi="Cambria"/>
                                <w:color w:val="0D0D0D" w:themeColor="text1" w:themeTint="F2"/>
                                <w:sz w:val="18"/>
                                <w:szCs w:val="22"/>
                                <w:lang w:val="es-ES"/>
                              </w:rPr>
                              <w:t xml:space="preserve"> de </w:t>
                            </w:r>
                            <w:r w:rsidR="000667C7">
                              <w:rPr>
                                <w:rFonts w:ascii="Cambria" w:hAnsi="Cambria"/>
                                <w:color w:val="0D0D0D" w:themeColor="text1" w:themeTint="F2"/>
                                <w:sz w:val="18"/>
                                <w:szCs w:val="22"/>
                                <w:lang w:val="es-ES"/>
                              </w:rPr>
                              <w:t>mayo</w:t>
                            </w:r>
                            <w:r w:rsidRPr="00E10040">
                              <w:rPr>
                                <w:rFonts w:ascii="Cambria" w:hAnsi="Cambria"/>
                                <w:color w:val="0D0D0D" w:themeColor="text1" w:themeTint="F2"/>
                                <w:sz w:val="18"/>
                                <w:szCs w:val="22"/>
                                <w:lang w:val="es-ES"/>
                              </w:rPr>
                              <w:t xml:space="preserve"> de 202</w:t>
                            </w:r>
                            <w:r w:rsidR="0094000E">
                              <w:rPr>
                                <w:rFonts w:ascii="Cambria" w:hAnsi="Cambria"/>
                                <w:color w:val="0D0D0D" w:themeColor="text1" w:themeTint="F2"/>
                                <w:sz w:val="18"/>
                                <w:szCs w:val="22"/>
                                <w:lang w:val="es-ES"/>
                              </w:rPr>
                              <w:t>2</w:t>
                            </w:r>
                            <w:r w:rsidR="000667C7">
                              <w:rPr>
                                <w:rFonts w:ascii="Cambria" w:hAnsi="Cambria"/>
                                <w:color w:val="0D0D0D" w:themeColor="text1" w:themeTint="F2"/>
                                <w:sz w:val="18"/>
                                <w:szCs w:val="22"/>
                                <w:lang w:val="es-ES"/>
                              </w:rPr>
                              <w:t>.</w:t>
                            </w:r>
                          </w:p>
                          <w:p w14:paraId="31ECACB8" w14:textId="77777777" w:rsidR="001C6B6A" w:rsidRPr="00E10040" w:rsidRDefault="001C6B6A"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1C6B6A" w:rsidRPr="00E10040" w:rsidRDefault="001C6B6A"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1AA032C8" w:rsidR="001C6B6A" w:rsidRPr="00E10040" w:rsidRDefault="001C6B6A"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0667C7">
                        <w:rPr>
                          <w:rFonts w:ascii="Cambria" w:hAnsi="Cambria"/>
                          <w:color w:val="0D0D0D" w:themeColor="text1" w:themeTint="F2"/>
                          <w:sz w:val="18"/>
                          <w:szCs w:val="22"/>
                          <w:lang w:val="es-ES"/>
                        </w:rPr>
                        <w:t>17</w:t>
                      </w:r>
                      <w:r w:rsidRPr="00E10040">
                        <w:rPr>
                          <w:rFonts w:ascii="Cambria" w:hAnsi="Cambria"/>
                          <w:color w:val="0D0D0D" w:themeColor="text1" w:themeTint="F2"/>
                          <w:sz w:val="18"/>
                          <w:szCs w:val="22"/>
                          <w:lang w:val="es-ES"/>
                        </w:rPr>
                        <w:t xml:space="preserve"> de </w:t>
                      </w:r>
                      <w:r w:rsidR="000667C7">
                        <w:rPr>
                          <w:rFonts w:ascii="Cambria" w:hAnsi="Cambria"/>
                          <w:color w:val="0D0D0D" w:themeColor="text1" w:themeTint="F2"/>
                          <w:sz w:val="18"/>
                          <w:szCs w:val="22"/>
                          <w:lang w:val="es-ES"/>
                        </w:rPr>
                        <w:t>mayo</w:t>
                      </w:r>
                      <w:r w:rsidRPr="00E10040">
                        <w:rPr>
                          <w:rFonts w:ascii="Cambria" w:hAnsi="Cambria"/>
                          <w:color w:val="0D0D0D" w:themeColor="text1" w:themeTint="F2"/>
                          <w:sz w:val="18"/>
                          <w:szCs w:val="22"/>
                          <w:lang w:val="es-ES"/>
                        </w:rPr>
                        <w:t xml:space="preserve"> de 202</w:t>
                      </w:r>
                      <w:r w:rsidR="0094000E">
                        <w:rPr>
                          <w:rFonts w:ascii="Cambria" w:hAnsi="Cambria"/>
                          <w:color w:val="0D0D0D" w:themeColor="text1" w:themeTint="F2"/>
                          <w:sz w:val="18"/>
                          <w:szCs w:val="22"/>
                          <w:lang w:val="es-ES"/>
                        </w:rPr>
                        <w:t>2</w:t>
                      </w:r>
                      <w:r w:rsidR="000667C7">
                        <w:rPr>
                          <w:rFonts w:ascii="Cambria" w:hAnsi="Cambria"/>
                          <w:color w:val="0D0D0D" w:themeColor="text1" w:themeTint="F2"/>
                          <w:sz w:val="18"/>
                          <w:szCs w:val="22"/>
                          <w:lang w:val="es-ES"/>
                        </w:rPr>
                        <w:t>.</w:t>
                      </w:r>
                    </w:p>
                    <w:p w14:paraId="31ECACB8" w14:textId="77777777" w:rsidR="001C6B6A" w:rsidRPr="00E10040" w:rsidRDefault="001C6B6A"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1C6B6A" w:rsidRPr="00E10040" w:rsidRDefault="001C6B6A"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6C12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6C12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6C12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6C12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6C1240" w:rsidRDefault="00E10040" w:rsidP="00E10040">
      <w:pPr>
        <w:tabs>
          <w:tab w:val="center" w:pos="5400"/>
        </w:tabs>
        <w:suppressAutoHyphens/>
        <w:jc w:val="center"/>
        <w:rPr>
          <w:rFonts w:ascii="Cambria" w:hAnsi="Cambria"/>
          <w:sz w:val="18"/>
          <w:szCs w:val="22"/>
          <w:lang w:val="es-ES_tradnl"/>
        </w:rPr>
      </w:pPr>
      <w:r w:rsidRPr="006C12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B4CD3" w14:textId="77777777" w:rsidR="000667C7" w:rsidRDefault="001C6B6A"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94000E">
                              <w:rPr>
                                <w:rFonts w:ascii="Cambria" w:hAnsi="Cambria"/>
                                <w:color w:val="595959" w:themeColor="text1" w:themeTint="A6"/>
                                <w:sz w:val="18"/>
                                <w:szCs w:val="18"/>
                                <w:lang w:val="pt-BR"/>
                              </w:rPr>
                              <w:t xml:space="preserve">Informe No. </w:t>
                            </w:r>
                            <w:r w:rsidR="000667C7" w:rsidRPr="000667C7">
                              <w:rPr>
                                <w:rFonts w:ascii="Cambria" w:hAnsi="Cambria"/>
                                <w:color w:val="595959" w:themeColor="text1" w:themeTint="A6"/>
                                <w:sz w:val="18"/>
                                <w:szCs w:val="18"/>
                                <w:lang w:val="pt-BR"/>
                              </w:rPr>
                              <w:t>123</w:t>
                            </w:r>
                            <w:r w:rsidRPr="000667C7">
                              <w:rPr>
                                <w:rFonts w:ascii="Cambria" w:hAnsi="Cambria"/>
                                <w:color w:val="595959" w:themeColor="text1" w:themeTint="A6"/>
                                <w:sz w:val="18"/>
                                <w:szCs w:val="18"/>
                                <w:lang w:val="pt-BR"/>
                              </w:rPr>
                              <w:t>/</w:t>
                            </w:r>
                            <w:r w:rsidR="00474246" w:rsidRPr="000667C7">
                              <w:rPr>
                                <w:rFonts w:ascii="Cambria" w:hAnsi="Cambria"/>
                                <w:color w:val="595959" w:themeColor="text1" w:themeTint="A6"/>
                                <w:sz w:val="18"/>
                                <w:szCs w:val="18"/>
                                <w:lang w:val="pt-BR"/>
                              </w:rPr>
                              <w:t>2</w:t>
                            </w:r>
                            <w:r w:rsidR="000667C7" w:rsidRPr="000667C7">
                              <w:rPr>
                                <w:rFonts w:ascii="Cambria" w:hAnsi="Cambria"/>
                                <w:color w:val="595959" w:themeColor="text1" w:themeTint="A6"/>
                                <w:sz w:val="18"/>
                                <w:szCs w:val="18"/>
                                <w:lang w:val="pt-BR"/>
                              </w:rPr>
                              <w:t>2</w:t>
                            </w:r>
                            <w:r w:rsidRPr="000667C7">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474246">
                              <w:rPr>
                                <w:rFonts w:ascii="Cambria" w:hAnsi="Cambria"/>
                                <w:color w:val="595959" w:themeColor="text1" w:themeTint="A6"/>
                                <w:sz w:val="18"/>
                                <w:szCs w:val="18"/>
                                <w:lang w:val="es-VE"/>
                              </w:rPr>
                              <w:t>242-13</w:t>
                            </w:r>
                            <w:r w:rsidRPr="00281A45">
                              <w:rPr>
                                <w:rFonts w:ascii="Cambria" w:hAnsi="Cambria"/>
                                <w:color w:val="595959" w:themeColor="text1" w:themeTint="A6"/>
                                <w:sz w:val="18"/>
                                <w:szCs w:val="18"/>
                                <w:lang w:val="es-VE"/>
                              </w:rPr>
                              <w:t xml:space="preserve">. Admisibilidad. </w:t>
                            </w:r>
                          </w:p>
                          <w:p w14:paraId="71AF235F" w14:textId="1B5B8C50" w:rsidR="001C6B6A" w:rsidRPr="00E10040" w:rsidRDefault="00474246"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Hugo Leonel Ocampo Ortega y otros</w:t>
                            </w:r>
                            <w:r w:rsidR="001C6B6A"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Guatemala</w:t>
                            </w:r>
                            <w:r w:rsidR="001C6B6A" w:rsidRPr="00E10040">
                              <w:rPr>
                                <w:rFonts w:ascii="Cambria" w:hAnsi="Cambria"/>
                                <w:color w:val="595959" w:themeColor="text1" w:themeTint="A6"/>
                                <w:sz w:val="18"/>
                                <w:szCs w:val="18"/>
                                <w:lang w:val="es-ES_tradnl"/>
                              </w:rPr>
                              <w:t xml:space="preserve">. </w:t>
                            </w:r>
                            <w:r w:rsidR="000667C7">
                              <w:rPr>
                                <w:rFonts w:ascii="Cambria" w:hAnsi="Cambria"/>
                                <w:color w:val="595959" w:themeColor="text1" w:themeTint="A6"/>
                                <w:sz w:val="18"/>
                                <w:szCs w:val="18"/>
                                <w:lang w:val="es-ES"/>
                              </w:rPr>
                              <w:t>17 de mayo de 2022</w:t>
                            </w:r>
                            <w:r w:rsidR="001C6B6A"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00B4CD3" w14:textId="77777777" w:rsidR="000667C7" w:rsidRDefault="001C6B6A"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94000E">
                        <w:rPr>
                          <w:rFonts w:ascii="Cambria" w:hAnsi="Cambria"/>
                          <w:color w:val="595959" w:themeColor="text1" w:themeTint="A6"/>
                          <w:sz w:val="18"/>
                          <w:szCs w:val="18"/>
                          <w:lang w:val="pt-BR"/>
                        </w:rPr>
                        <w:t xml:space="preserve">Informe No. </w:t>
                      </w:r>
                      <w:r w:rsidR="000667C7" w:rsidRPr="000667C7">
                        <w:rPr>
                          <w:rFonts w:ascii="Cambria" w:hAnsi="Cambria"/>
                          <w:color w:val="595959" w:themeColor="text1" w:themeTint="A6"/>
                          <w:sz w:val="18"/>
                          <w:szCs w:val="18"/>
                          <w:lang w:val="pt-BR"/>
                        </w:rPr>
                        <w:t>123</w:t>
                      </w:r>
                      <w:r w:rsidRPr="000667C7">
                        <w:rPr>
                          <w:rFonts w:ascii="Cambria" w:hAnsi="Cambria"/>
                          <w:color w:val="595959" w:themeColor="text1" w:themeTint="A6"/>
                          <w:sz w:val="18"/>
                          <w:szCs w:val="18"/>
                          <w:lang w:val="pt-BR"/>
                        </w:rPr>
                        <w:t>/</w:t>
                      </w:r>
                      <w:r w:rsidR="00474246" w:rsidRPr="000667C7">
                        <w:rPr>
                          <w:rFonts w:ascii="Cambria" w:hAnsi="Cambria"/>
                          <w:color w:val="595959" w:themeColor="text1" w:themeTint="A6"/>
                          <w:sz w:val="18"/>
                          <w:szCs w:val="18"/>
                          <w:lang w:val="pt-BR"/>
                        </w:rPr>
                        <w:t>2</w:t>
                      </w:r>
                      <w:r w:rsidR="000667C7" w:rsidRPr="000667C7">
                        <w:rPr>
                          <w:rFonts w:ascii="Cambria" w:hAnsi="Cambria"/>
                          <w:color w:val="595959" w:themeColor="text1" w:themeTint="A6"/>
                          <w:sz w:val="18"/>
                          <w:szCs w:val="18"/>
                          <w:lang w:val="pt-BR"/>
                        </w:rPr>
                        <w:t>2</w:t>
                      </w:r>
                      <w:r w:rsidRPr="000667C7">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474246">
                        <w:rPr>
                          <w:rFonts w:ascii="Cambria" w:hAnsi="Cambria"/>
                          <w:color w:val="595959" w:themeColor="text1" w:themeTint="A6"/>
                          <w:sz w:val="18"/>
                          <w:szCs w:val="18"/>
                          <w:lang w:val="es-VE"/>
                        </w:rPr>
                        <w:t>242-13</w:t>
                      </w:r>
                      <w:r w:rsidRPr="00281A45">
                        <w:rPr>
                          <w:rFonts w:ascii="Cambria" w:hAnsi="Cambria"/>
                          <w:color w:val="595959" w:themeColor="text1" w:themeTint="A6"/>
                          <w:sz w:val="18"/>
                          <w:szCs w:val="18"/>
                          <w:lang w:val="es-VE"/>
                        </w:rPr>
                        <w:t xml:space="preserve">. Admisibilidad. </w:t>
                      </w:r>
                    </w:p>
                    <w:p w14:paraId="71AF235F" w14:textId="1B5B8C50" w:rsidR="001C6B6A" w:rsidRPr="00E10040" w:rsidRDefault="00474246"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Hugo Leonel Ocampo Ortega y otros</w:t>
                      </w:r>
                      <w:r w:rsidR="001C6B6A"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Guatemala</w:t>
                      </w:r>
                      <w:r w:rsidR="001C6B6A" w:rsidRPr="00E10040">
                        <w:rPr>
                          <w:rFonts w:ascii="Cambria" w:hAnsi="Cambria"/>
                          <w:color w:val="595959" w:themeColor="text1" w:themeTint="A6"/>
                          <w:sz w:val="18"/>
                          <w:szCs w:val="18"/>
                          <w:lang w:val="es-ES_tradnl"/>
                        </w:rPr>
                        <w:t xml:space="preserve">. </w:t>
                      </w:r>
                      <w:r w:rsidR="000667C7">
                        <w:rPr>
                          <w:rFonts w:ascii="Cambria" w:hAnsi="Cambria"/>
                          <w:color w:val="595959" w:themeColor="text1" w:themeTint="A6"/>
                          <w:sz w:val="18"/>
                          <w:szCs w:val="18"/>
                          <w:lang w:val="es-ES"/>
                        </w:rPr>
                        <w:t>17 de mayo de 2022</w:t>
                      </w:r>
                      <w:r w:rsidR="001C6B6A"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6C1240" w:rsidRDefault="00E10040" w:rsidP="00E10040">
      <w:pPr>
        <w:tabs>
          <w:tab w:val="center" w:pos="5400"/>
        </w:tabs>
        <w:suppressAutoHyphens/>
        <w:jc w:val="center"/>
        <w:rPr>
          <w:rFonts w:ascii="Cambria" w:hAnsi="Cambria"/>
          <w:sz w:val="18"/>
          <w:szCs w:val="22"/>
          <w:lang w:val="es-ES_tradnl"/>
        </w:rPr>
      </w:pPr>
    </w:p>
    <w:p w14:paraId="48FFB25A" w14:textId="6950834E" w:rsidR="00E10040" w:rsidRPr="006C1240" w:rsidRDefault="00E10040" w:rsidP="00E10040">
      <w:pPr>
        <w:tabs>
          <w:tab w:val="center" w:pos="5400"/>
        </w:tabs>
        <w:suppressAutoHyphens/>
        <w:jc w:val="center"/>
        <w:rPr>
          <w:rFonts w:ascii="Cambria" w:hAnsi="Cambria"/>
          <w:b/>
          <w:sz w:val="20"/>
          <w:lang w:val="es-ES_tradnl"/>
        </w:rPr>
      </w:pPr>
      <w:r w:rsidRPr="006C12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A5E13D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1C6B6A" w:rsidRPr="004B7EB6" w:rsidRDefault="001C6B6A"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40FE7CF" w14:textId="77777777" w:rsidR="001C6B6A" w:rsidRPr="004B7EB6" w:rsidRDefault="001C6B6A"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50CA424B" w:rsidR="00E10040" w:rsidRPr="006C1240" w:rsidRDefault="00671EC5" w:rsidP="00E10040">
      <w:pPr>
        <w:tabs>
          <w:tab w:val="center" w:pos="5400"/>
        </w:tabs>
        <w:suppressAutoHyphens/>
        <w:jc w:val="center"/>
        <w:rPr>
          <w:rFonts w:ascii="Cambria" w:hAnsi="Cambria"/>
          <w:b/>
          <w:sz w:val="20"/>
          <w:lang w:val="es-ES_tradnl"/>
        </w:rPr>
        <w:sectPr w:rsidR="00E10040" w:rsidRPr="006C1240" w:rsidSect="00E10040">
          <w:headerReference w:type="even" r:id="rId12"/>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26"/>
        </w:sectPr>
      </w:pPr>
      <w:r w:rsidRPr="006C12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19DB8778">
                <wp:simplePos x="0" y="0"/>
                <wp:positionH relativeFrom="column">
                  <wp:posOffset>1312545</wp:posOffset>
                </wp:positionH>
                <wp:positionV relativeFrom="paragraph">
                  <wp:posOffset>589099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1C6B6A" w:rsidRPr="00D72DC6" w:rsidRDefault="001C6B6A"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3.35pt;margin-top:46.4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OCmSaeEA&#10;AAAKAQAADwAAAAAAAAAAAAAAAADUBAAAZHJzL2Rvd25yZXYueG1sUEsFBgAAAAAEAAQA8wAAAOIF&#10;AAAAAA==&#10;" fillcolor="white [3201]" stroked="f" strokeweight=".5pt">
                <v:textbox>
                  <w:txbxContent>
                    <w:p w14:paraId="2C6278D0" w14:textId="77777777" w:rsidR="001C6B6A" w:rsidRPr="00D72DC6" w:rsidRDefault="001C6B6A"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6C1240">
        <w:rPr>
          <w:rFonts w:ascii="Cambria" w:hAnsi="Cambria"/>
          <w:b/>
          <w:sz w:val="20"/>
          <w:lang w:val="es-ES_tradnl"/>
        </w:rPr>
        <w:tab/>
      </w:r>
    </w:p>
    <w:p w14:paraId="3F86F1C1" w14:textId="77777777" w:rsidR="00E10040" w:rsidRPr="006C1240" w:rsidRDefault="00E10040" w:rsidP="00E10040">
      <w:pPr>
        <w:spacing w:after="240"/>
        <w:ind w:firstLine="720"/>
        <w:jc w:val="both"/>
        <w:rPr>
          <w:rFonts w:ascii="Cambria" w:hAnsi="Cambria"/>
          <w:b/>
          <w:bCs/>
          <w:sz w:val="20"/>
          <w:szCs w:val="20"/>
          <w:lang w:val="es-ES"/>
        </w:rPr>
      </w:pPr>
      <w:r w:rsidRPr="006C1240">
        <w:rPr>
          <w:rFonts w:ascii="Cambria" w:hAnsi="Cambria"/>
          <w:b/>
          <w:bCs/>
          <w:sz w:val="20"/>
          <w:szCs w:val="20"/>
          <w:lang w:val="es-ES"/>
        </w:rPr>
        <w:lastRenderedPageBreak/>
        <w:t>I.</w:t>
      </w:r>
      <w:r w:rsidRPr="006C12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6C1240" w14:paraId="4097B42D" w14:textId="77777777" w:rsidTr="001C6B6A">
        <w:tc>
          <w:tcPr>
            <w:tcW w:w="3600" w:type="dxa"/>
            <w:tcBorders>
              <w:top w:val="single" w:sz="4" w:space="0" w:color="auto"/>
              <w:bottom w:val="single" w:sz="6" w:space="0" w:color="auto"/>
            </w:tcBorders>
            <w:shd w:val="clear" w:color="auto" w:fill="386294"/>
            <w:vAlign w:val="center"/>
          </w:tcPr>
          <w:p w14:paraId="36F559FF"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Parte peticionaria:</w:t>
            </w:r>
          </w:p>
        </w:tc>
        <w:tc>
          <w:tcPr>
            <w:tcW w:w="5760" w:type="dxa"/>
            <w:vAlign w:val="center"/>
          </w:tcPr>
          <w:p w14:paraId="7D8A6027" w14:textId="0D0F8AA6" w:rsidR="00E10040" w:rsidRPr="006C1240" w:rsidRDefault="00EA3719" w:rsidP="001C6B6A">
            <w:pPr>
              <w:jc w:val="both"/>
              <w:rPr>
                <w:rFonts w:ascii="Cambria" w:hAnsi="Cambria"/>
                <w:bCs/>
                <w:sz w:val="20"/>
                <w:szCs w:val="20"/>
              </w:rPr>
            </w:pPr>
            <w:r w:rsidRPr="006C1240">
              <w:rPr>
                <w:rFonts w:ascii="Cambria" w:hAnsi="Cambria"/>
                <w:bCs/>
                <w:sz w:val="20"/>
                <w:szCs w:val="20"/>
              </w:rPr>
              <w:t>Grupo de Apoyo Mutuo</w:t>
            </w:r>
          </w:p>
        </w:tc>
      </w:tr>
      <w:tr w:rsidR="00E10040" w:rsidRPr="00B51C60" w14:paraId="410FEBFE" w14:textId="77777777" w:rsidTr="001C6B6A">
        <w:tc>
          <w:tcPr>
            <w:tcW w:w="3600" w:type="dxa"/>
            <w:tcBorders>
              <w:top w:val="single" w:sz="6" w:space="0" w:color="auto"/>
              <w:bottom w:val="single" w:sz="6" w:space="0" w:color="auto"/>
            </w:tcBorders>
            <w:shd w:val="clear" w:color="auto" w:fill="386294"/>
            <w:vAlign w:val="center"/>
          </w:tcPr>
          <w:p w14:paraId="16E7ED81" w14:textId="77777777" w:rsidR="00E10040" w:rsidRPr="006C1240" w:rsidRDefault="007F1E88" w:rsidP="001C6B6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0939EF">
                  <w:rPr>
                    <w:rFonts w:ascii="Cambria" w:hAnsi="Cambria"/>
                    <w:b/>
                    <w:bCs/>
                    <w:color w:val="FFFFFF" w:themeColor="background1"/>
                    <w:sz w:val="20"/>
                    <w:szCs w:val="20"/>
                  </w:rPr>
                  <w:t>Presunta víctima</w:t>
                </w:r>
              </w:sdtContent>
            </w:sdt>
            <w:r w:rsidR="00E10040" w:rsidRPr="006C1240">
              <w:rPr>
                <w:rFonts w:ascii="Cambria" w:hAnsi="Cambria"/>
                <w:b/>
                <w:bCs/>
                <w:color w:val="FFFFFF" w:themeColor="background1"/>
                <w:sz w:val="20"/>
                <w:szCs w:val="20"/>
              </w:rPr>
              <w:t>:</w:t>
            </w:r>
          </w:p>
        </w:tc>
        <w:tc>
          <w:tcPr>
            <w:tcW w:w="5760" w:type="dxa"/>
            <w:vAlign w:val="center"/>
          </w:tcPr>
          <w:p w14:paraId="5A8F2875" w14:textId="48B1D0C2" w:rsidR="00E10040" w:rsidRPr="006C1240" w:rsidRDefault="00EA3719" w:rsidP="001C6B6A">
            <w:pPr>
              <w:jc w:val="both"/>
              <w:rPr>
                <w:rFonts w:ascii="Cambria" w:hAnsi="Cambria"/>
                <w:bCs/>
                <w:sz w:val="20"/>
                <w:szCs w:val="20"/>
              </w:rPr>
            </w:pPr>
            <w:r w:rsidRPr="006C1240">
              <w:rPr>
                <w:rFonts w:ascii="Cambria" w:hAnsi="Cambria"/>
                <w:bCs/>
                <w:sz w:val="20"/>
                <w:szCs w:val="20"/>
                <w:lang w:val="es-VE"/>
              </w:rPr>
              <w:t>Hugo Leonel Ocampo Ortega y otros</w:t>
            </w:r>
            <w:r w:rsidR="00BF16AC" w:rsidRPr="006C1240">
              <w:rPr>
                <w:rStyle w:val="FootnoteReference"/>
                <w:rFonts w:ascii="Cambria" w:hAnsi="Cambria"/>
                <w:bCs/>
                <w:sz w:val="20"/>
                <w:szCs w:val="20"/>
              </w:rPr>
              <w:footnoteReference w:id="1"/>
            </w:r>
          </w:p>
        </w:tc>
      </w:tr>
      <w:tr w:rsidR="00E10040" w:rsidRPr="006C1240" w14:paraId="19A873C8" w14:textId="77777777" w:rsidTr="001C6B6A">
        <w:tc>
          <w:tcPr>
            <w:tcW w:w="3600" w:type="dxa"/>
            <w:tcBorders>
              <w:top w:val="single" w:sz="6" w:space="0" w:color="auto"/>
              <w:bottom w:val="single" w:sz="6" w:space="0" w:color="auto"/>
            </w:tcBorders>
            <w:shd w:val="clear" w:color="auto" w:fill="386294"/>
            <w:vAlign w:val="center"/>
          </w:tcPr>
          <w:p w14:paraId="1ADD40CC"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Estado denunciado:</w:t>
            </w:r>
          </w:p>
        </w:tc>
        <w:tc>
          <w:tcPr>
            <w:tcW w:w="5760" w:type="dxa"/>
            <w:vAlign w:val="center"/>
          </w:tcPr>
          <w:p w14:paraId="350B9D90" w14:textId="5FC0439A" w:rsidR="00E10040" w:rsidRPr="006C1240" w:rsidRDefault="00EA3719" w:rsidP="001C6B6A">
            <w:pPr>
              <w:jc w:val="both"/>
              <w:rPr>
                <w:rFonts w:ascii="Cambria" w:hAnsi="Cambria"/>
                <w:bCs/>
                <w:sz w:val="20"/>
                <w:szCs w:val="20"/>
              </w:rPr>
            </w:pPr>
            <w:r w:rsidRPr="006C1240">
              <w:rPr>
                <w:rFonts w:ascii="Cambria" w:hAnsi="Cambria"/>
                <w:bCs/>
                <w:sz w:val="20"/>
                <w:szCs w:val="20"/>
              </w:rPr>
              <w:t>Guatemala</w:t>
            </w:r>
            <w:r w:rsidR="00E10040" w:rsidRPr="006C1240">
              <w:rPr>
                <w:rStyle w:val="FootnoteReference"/>
                <w:rFonts w:ascii="Cambria" w:hAnsi="Cambria"/>
                <w:bCs/>
                <w:sz w:val="20"/>
                <w:szCs w:val="20"/>
              </w:rPr>
              <w:footnoteReference w:id="2"/>
            </w:r>
          </w:p>
        </w:tc>
      </w:tr>
      <w:tr w:rsidR="00E10040" w:rsidRPr="00B51C60" w14:paraId="6848EE3C" w14:textId="77777777" w:rsidTr="001C6B6A">
        <w:tc>
          <w:tcPr>
            <w:tcW w:w="3600" w:type="dxa"/>
            <w:tcBorders>
              <w:top w:val="single" w:sz="6" w:space="0" w:color="auto"/>
              <w:bottom w:val="single" w:sz="6" w:space="0" w:color="auto"/>
            </w:tcBorders>
            <w:shd w:val="clear" w:color="auto" w:fill="386294"/>
            <w:vAlign w:val="center"/>
          </w:tcPr>
          <w:p w14:paraId="6E6E8AA8"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Derechos invocados:</w:t>
            </w:r>
          </w:p>
        </w:tc>
        <w:tc>
          <w:tcPr>
            <w:tcW w:w="5760" w:type="dxa"/>
            <w:vAlign w:val="center"/>
          </w:tcPr>
          <w:p w14:paraId="21CA486B" w14:textId="1ACB8D12" w:rsidR="00E10040" w:rsidRPr="006C1240" w:rsidRDefault="00BF16AC" w:rsidP="001C6B6A">
            <w:pPr>
              <w:jc w:val="both"/>
              <w:rPr>
                <w:rFonts w:ascii="Cambria" w:hAnsi="Cambria"/>
                <w:bCs/>
                <w:sz w:val="20"/>
                <w:szCs w:val="20"/>
              </w:rPr>
            </w:pPr>
            <w:r w:rsidRPr="006C1240">
              <w:rPr>
                <w:rFonts w:ascii="Cambria" w:hAnsi="Cambria"/>
                <w:bCs/>
                <w:sz w:val="20"/>
                <w:szCs w:val="20"/>
              </w:rPr>
              <w:t xml:space="preserve">Artículo </w:t>
            </w:r>
            <w:r w:rsidR="008C3E64" w:rsidRPr="006C1240">
              <w:rPr>
                <w:rFonts w:ascii="Cambria" w:hAnsi="Cambria"/>
                <w:bCs/>
                <w:sz w:val="20"/>
                <w:szCs w:val="20"/>
              </w:rPr>
              <w:t>3</w:t>
            </w:r>
            <w:r w:rsidRPr="006C1240">
              <w:rPr>
                <w:rFonts w:ascii="Cambria" w:hAnsi="Cambria"/>
                <w:bCs/>
                <w:sz w:val="20"/>
                <w:szCs w:val="20"/>
              </w:rPr>
              <w:t xml:space="preserve"> (</w:t>
            </w:r>
            <w:r w:rsidR="00186E81" w:rsidRPr="006C1240">
              <w:rPr>
                <w:rFonts w:ascii="Cambria" w:hAnsi="Cambria"/>
                <w:bCs/>
                <w:sz w:val="20"/>
                <w:szCs w:val="20"/>
              </w:rPr>
              <w:t xml:space="preserve">derecho al </w:t>
            </w:r>
            <w:r w:rsidRPr="006C1240">
              <w:rPr>
                <w:rFonts w:ascii="Cambria" w:hAnsi="Cambria"/>
                <w:bCs/>
                <w:sz w:val="20"/>
                <w:szCs w:val="20"/>
              </w:rPr>
              <w:t xml:space="preserve">reconocimiento </w:t>
            </w:r>
            <w:r w:rsidR="00186E81" w:rsidRPr="006C1240">
              <w:rPr>
                <w:rFonts w:ascii="Cambria" w:hAnsi="Cambria"/>
                <w:bCs/>
                <w:sz w:val="20"/>
                <w:szCs w:val="20"/>
              </w:rPr>
              <w:t xml:space="preserve">de la personalidad </w:t>
            </w:r>
            <w:r w:rsidR="00186E81" w:rsidRPr="006C1240">
              <w:rPr>
                <w:rFonts w:ascii="Cambria" w:hAnsi="Cambria"/>
                <w:bCs/>
                <w:sz w:val="20"/>
                <w:szCs w:val="20"/>
                <w:lang w:val="es-VE"/>
              </w:rPr>
              <w:t>jurídica)</w:t>
            </w:r>
            <w:r w:rsidR="00951E3B" w:rsidRPr="006C1240">
              <w:rPr>
                <w:rFonts w:ascii="Cambria" w:hAnsi="Cambria"/>
                <w:bCs/>
                <w:sz w:val="20"/>
                <w:szCs w:val="20"/>
                <w:lang w:val="es-VE"/>
              </w:rPr>
              <w:t>,</w:t>
            </w:r>
            <w:r w:rsidR="008C3E64" w:rsidRPr="006C1240">
              <w:rPr>
                <w:rFonts w:ascii="Cambria" w:hAnsi="Cambria"/>
                <w:bCs/>
                <w:sz w:val="20"/>
                <w:szCs w:val="20"/>
                <w:lang w:val="es-VE"/>
              </w:rPr>
              <w:t xml:space="preserve"> </w:t>
            </w:r>
            <w:r w:rsidR="00113980" w:rsidRPr="006C1240">
              <w:rPr>
                <w:rFonts w:ascii="Cambria" w:hAnsi="Cambria"/>
                <w:bCs/>
                <w:sz w:val="20"/>
                <w:szCs w:val="20"/>
                <w:lang w:val="es-VE"/>
              </w:rPr>
              <w:t xml:space="preserve">4 </w:t>
            </w:r>
            <w:r w:rsidR="00951E3B" w:rsidRPr="006C1240">
              <w:rPr>
                <w:rFonts w:ascii="Cambria" w:hAnsi="Cambria"/>
                <w:bCs/>
                <w:sz w:val="20"/>
                <w:szCs w:val="20"/>
                <w:lang w:val="es-VE"/>
              </w:rPr>
              <w:t xml:space="preserve">(derecho a la vida), </w:t>
            </w:r>
            <w:r w:rsidR="00113980" w:rsidRPr="006C1240">
              <w:rPr>
                <w:rFonts w:ascii="Cambria" w:hAnsi="Cambria"/>
                <w:bCs/>
                <w:sz w:val="20"/>
                <w:szCs w:val="20"/>
                <w:lang w:val="es-VE"/>
              </w:rPr>
              <w:t xml:space="preserve">5 </w:t>
            </w:r>
            <w:r w:rsidR="00951E3B" w:rsidRPr="006C1240">
              <w:rPr>
                <w:rFonts w:ascii="Cambria" w:hAnsi="Cambria"/>
                <w:bCs/>
                <w:sz w:val="20"/>
                <w:szCs w:val="20"/>
                <w:lang w:val="es-VE"/>
              </w:rPr>
              <w:t xml:space="preserve">(derecho a la integridad personal), </w:t>
            </w:r>
            <w:r w:rsidR="008C3E64" w:rsidRPr="006C1240">
              <w:rPr>
                <w:rFonts w:ascii="Cambria" w:hAnsi="Cambria"/>
                <w:bCs/>
                <w:sz w:val="20"/>
                <w:szCs w:val="20"/>
                <w:lang w:val="es-VE"/>
              </w:rPr>
              <w:t xml:space="preserve">7 </w:t>
            </w:r>
            <w:r w:rsidR="00951E3B" w:rsidRPr="006C1240">
              <w:rPr>
                <w:rFonts w:ascii="Cambria" w:hAnsi="Cambria"/>
                <w:bCs/>
                <w:sz w:val="20"/>
                <w:szCs w:val="20"/>
                <w:lang w:val="es-VE"/>
              </w:rPr>
              <w:t xml:space="preserve">(derecho a la libertad personal), </w:t>
            </w:r>
            <w:r w:rsidR="00113980" w:rsidRPr="006C1240">
              <w:rPr>
                <w:rFonts w:ascii="Cambria" w:hAnsi="Cambria"/>
                <w:bCs/>
                <w:sz w:val="20"/>
                <w:szCs w:val="20"/>
                <w:lang w:val="es-VE"/>
              </w:rPr>
              <w:t xml:space="preserve">8 </w:t>
            </w:r>
            <w:r w:rsidR="00951E3B" w:rsidRPr="006C1240">
              <w:rPr>
                <w:rFonts w:ascii="Cambria" w:hAnsi="Cambria"/>
                <w:bCs/>
                <w:sz w:val="20"/>
                <w:szCs w:val="20"/>
                <w:lang w:val="es-VE"/>
              </w:rPr>
              <w:t xml:space="preserve">(garantías judiciales) </w:t>
            </w:r>
            <w:r w:rsidR="00113980" w:rsidRPr="006C1240">
              <w:rPr>
                <w:rFonts w:ascii="Cambria" w:hAnsi="Cambria"/>
                <w:bCs/>
                <w:sz w:val="20"/>
                <w:szCs w:val="20"/>
                <w:lang w:val="es-VE"/>
              </w:rPr>
              <w:t xml:space="preserve">y 25 </w:t>
            </w:r>
            <w:r w:rsidR="00951E3B" w:rsidRPr="006C1240">
              <w:rPr>
                <w:rFonts w:ascii="Cambria" w:hAnsi="Cambria"/>
                <w:bCs/>
                <w:sz w:val="20"/>
                <w:szCs w:val="20"/>
                <w:lang w:val="es-VE"/>
              </w:rPr>
              <w:t>(protección judicial) de la Convención Americana sobre Derechos Humanos</w:t>
            </w:r>
            <w:r w:rsidR="00B170C0" w:rsidRPr="006C1240">
              <w:rPr>
                <w:rStyle w:val="FootnoteReference"/>
                <w:rFonts w:ascii="Cambria" w:hAnsi="Cambria"/>
                <w:bCs/>
                <w:sz w:val="20"/>
                <w:szCs w:val="20"/>
                <w:lang w:val="es-VE"/>
              </w:rPr>
              <w:footnoteReference w:id="3"/>
            </w:r>
            <w:r w:rsidR="00113980" w:rsidRPr="006C1240">
              <w:rPr>
                <w:rFonts w:ascii="Cambria" w:hAnsi="Cambria"/>
                <w:bCs/>
                <w:sz w:val="20"/>
                <w:szCs w:val="20"/>
                <w:lang w:val="es-VE"/>
              </w:rPr>
              <w:t xml:space="preserve"> </w:t>
            </w:r>
            <w:r w:rsidR="00CB042C" w:rsidRPr="006C1240">
              <w:rPr>
                <w:rFonts w:ascii="Cambria" w:hAnsi="Cambria"/>
                <w:bCs/>
                <w:sz w:val="20"/>
                <w:szCs w:val="20"/>
                <w:lang w:val="es-VE"/>
              </w:rPr>
              <w:t>en relación con el</w:t>
            </w:r>
            <w:r w:rsidR="00113980" w:rsidRPr="006C1240">
              <w:rPr>
                <w:rFonts w:ascii="Cambria" w:hAnsi="Cambria"/>
                <w:bCs/>
                <w:sz w:val="20"/>
                <w:szCs w:val="20"/>
                <w:lang w:val="es-VE"/>
              </w:rPr>
              <w:t xml:space="preserve"> artículo 1.1</w:t>
            </w:r>
            <w:r w:rsidR="008C3E64" w:rsidRPr="006C1240">
              <w:rPr>
                <w:rFonts w:ascii="Cambria" w:hAnsi="Cambria"/>
                <w:bCs/>
                <w:sz w:val="20"/>
                <w:szCs w:val="20"/>
                <w:lang w:val="es-VE"/>
              </w:rPr>
              <w:t xml:space="preserve">; </w:t>
            </w:r>
            <w:r w:rsidR="00951E3B" w:rsidRPr="006C1240">
              <w:rPr>
                <w:rFonts w:ascii="Cambria" w:hAnsi="Cambria"/>
                <w:bCs/>
                <w:sz w:val="20"/>
                <w:szCs w:val="20"/>
                <w:lang w:val="es-VE"/>
              </w:rPr>
              <w:t xml:space="preserve">y </w:t>
            </w:r>
            <w:r w:rsidR="0094000E" w:rsidRPr="006C1240">
              <w:rPr>
                <w:rFonts w:ascii="Cambria" w:hAnsi="Cambria"/>
                <w:bCs/>
                <w:sz w:val="20"/>
                <w:szCs w:val="20"/>
                <w:lang w:val="es-VE"/>
              </w:rPr>
              <w:t xml:space="preserve">los </w:t>
            </w:r>
            <w:r w:rsidR="008C3E64" w:rsidRPr="006C1240">
              <w:rPr>
                <w:rFonts w:ascii="Cambria" w:hAnsi="Cambria"/>
                <w:bCs/>
                <w:sz w:val="20"/>
                <w:szCs w:val="20"/>
                <w:lang w:val="es-VE"/>
              </w:rPr>
              <w:t>artículo</w:t>
            </w:r>
            <w:r w:rsidR="0094000E" w:rsidRPr="006C1240">
              <w:rPr>
                <w:rFonts w:ascii="Cambria" w:hAnsi="Cambria"/>
                <w:bCs/>
                <w:sz w:val="20"/>
                <w:szCs w:val="20"/>
                <w:lang w:val="es-VE"/>
              </w:rPr>
              <w:t>s</w:t>
            </w:r>
            <w:r w:rsidR="008C3E64" w:rsidRPr="006C1240">
              <w:rPr>
                <w:rFonts w:ascii="Cambria" w:hAnsi="Cambria"/>
                <w:bCs/>
                <w:sz w:val="20"/>
                <w:szCs w:val="20"/>
                <w:lang w:val="es-VE"/>
              </w:rPr>
              <w:t xml:space="preserve"> I y II de la Convención Interamericana sobre Desaparición Forzada de Personas</w:t>
            </w:r>
          </w:p>
        </w:tc>
      </w:tr>
    </w:tbl>
    <w:p w14:paraId="50E86AEF" w14:textId="77777777" w:rsidR="00E10040" w:rsidRPr="006C1240" w:rsidRDefault="00E10040" w:rsidP="00E10040">
      <w:pPr>
        <w:spacing w:before="240" w:after="240"/>
        <w:ind w:firstLine="720"/>
        <w:jc w:val="both"/>
        <w:rPr>
          <w:rFonts w:ascii="Cambria" w:hAnsi="Cambria"/>
          <w:b/>
          <w:bCs/>
          <w:sz w:val="20"/>
          <w:szCs w:val="20"/>
          <w:lang w:val="es-ES"/>
        </w:rPr>
      </w:pPr>
      <w:r w:rsidRPr="006C1240">
        <w:rPr>
          <w:rFonts w:ascii="Cambria" w:hAnsi="Cambria"/>
          <w:b/>
          <w:bCs/>
          <w:sz w:val="20"/>
          <w:szCs w:val="20"/>
          <w:lang w:val="es-ES"/>
        </w:rPr>
        <w:t>II.</w:t>
      </w:r>
      <w:r w:rsidRPr="006C1240">
        <w:rPr>
          <w:rFonts w:ascii="Cambria" w:hAnsi="Cambria"/>
          <w:b/>
          <w:bCs/>
          <w:sz w:val="20"/>
          <w:szCs w:val="20"/>
          <w:lang w:val="es-ES"/>
        </w:rPr>
        <w:tab/>
        <w:t>TRÁMITE ANTE LA CIDH</w:t>
      </w:r>
      <w:r w:rsidRPr="006C124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6C1240" w14:paraId="12459712" w14:textId="77777777" w:rsidTr="001C6B6A">
        <w:tc>
          <w:tcPr>
            <w:tcW w:w="3600" w:type="dxa"/>
            <w:tcBorders>
              <w:top w:val="single" w:sz="6" w:space="0" w:color="auto"/>
              <w:bottom w:val="single" w:sz="6" w:space="0" w:color="auto"/>
            </w:tcBorders>
            <w:shd w:val="clear" w:color="auto" w:fill="386294"/>
            <w:vAlign w:val="center"/>
          </w:tcPr>
          <w:p w14:paraId="7F5B2551"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Presentación de la petición:</w:t>
            </w:r>
          </w:p>
        </w:tc>
        <w:tc>
          <w:tcPr>
            <w:tcW w:w="5760" w:type="dxa"/>
            <w:vAlign w:val="center"/>
          </w:tcPr>
          <w:p w14:paraId="66B3941A" w14:textId="6DCBA109" w:rsidR="00E10040" w:rsidRPr="006C1240" w:rsidRDefault="00EA3719" w:rsidP="001C6B6A">
            <w:pPr>
              <w:jc w:val="both"/>
              <w:rPr>
                <w:rFonts w:ascii="Cambria" w:hAnsi="Cambria"/>
                <w:bCs/>
                <w:sz w:val="20"/>
                <w:szCs w:val="20"/>
              </w:rPr>
            </w:pPr>
            <w:r w:rsidRPr="006C1240">
              <w:rPr>
                <w:rFonts w:ascii="Cambria" w:hAnsi="Cambria"/>
                <w:bCs/>
                <w:sz w:val="20"/>
                <w:szCs w:val="20"/>
              </w:rPr>
              <w:t>15 de febrero de 2013</w:t>
            </w:r>
          </w:p>
        </w:tc>
      </w:tr>
      <w:tr w:rsidR="00E10040" w:rsidRPr="00B51C60" w14:paraId="07F7898F" w14:textId="77777777" w:rsidTr="001C6B6A">
        <w:tc>
          <w:tcPr>
            <w:tcW w:w="3600" w:type="dxa"/>
            <w:tcBorders>
              <w:top w:val="single" w:sz="6" w:space="0" w:color="auto"/>
              <w:bottom w:val="single" w:sz="6" w:space="0" w:color="auto"/>
            </w:tcBorders>
            <w:shd w:val="clear" w:color="auto" w:fill="386294"/>
            <w:vAlign w:val="center"/>
          </w:tcPr>
          <w:p w14:paraId="12C1370D"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6A39EBC0" w:rsidR="00E10040" w:rsidRPr="006C1240" w:rsidRDefault="000068A7" w:rsidP="001C6B6A">
            <w:pPr>
              <w:jc w:val="both"/>
              <w:rPr>
                <w:rFonts w:ascii="Cambria" w:hAnsi="Cambria"/>
                <w:bCs/>
                <w:sz w:val="20"/>
                <w:szCs w:val="20"/>
              </w:rPr>
            </w:pPr>
            <w:r w:rsidRPr="006C1240">
              <w:rPr>
                <w:rFonts w:ascii="Cambria" w:hAnsi="Cambria"/>
                <w:bCs/>
                <w:sz w:val="20"/>
                <w:szCs w:val="20"/>
              </w:rPr>
              <w:t>6 de enero, 16 de marzo y 28 de julio de 2015</w:t>
            </w:r>
          </w:p>
        </w:tc>
      </w:tr>
      <w:tr w:rsidR="00E10040" w:rsidRPr="006C1240" w14:paraId="3D9B5327" w14:textId="77777777" w:rsidTr="001C6B6A">
        <w:tc>
          <w:tcPr>
            <w:tcW w:w="3600" w:type="dxa"/>
            <w:tcBorders>
              <w:top w:val="single" w:sz="6" w:space="0" w:color="auto"/>
              <w:bottom w:val="single" w:sz="6" w:space="0" w:color="auto"/>
            </w:tcBorders>
            <w:shd w:val="clear" w:color="auto" w:fill="386294"/>
            <w:vAlign w:val="center"/>
          </w:tcPr>
          <w:p w14:paraId="3E64F5B6"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color w:val="FFFFFF" w:themeColor="background1"/>
                <w:sz w:val="20"/>
                <w:szCs w:val="20"/>
              </w:rPr>
              <w:t>Notificación de la petición al Estado:</w:t>
            </w:r>
          </w:p>
        </w:tc>
        <w:tc>
          <w:tcPr>
            <w:tcW w:w="5760" w:type="dxa"/>
            <w:vAlign w:val="center"/>
          </w:tcPr>
          <w:p w14:paraId="42331AE3" w14:textId="7EC34352" w:rsidR="00E10040" w:rsidRPr="006C1240" w:rsidRDefault="000068A7" w:rsidP="001C6B6A">
            <w:pPr>
              <w:jc w:val="both"/>
              <w:rPr>
                <w:rFonts w:ascii="Cambria" w:hAnsi="Cambria"/>
                <w:bCs/>
                <w:sz w:val="20"/>
                <w:szCs w:val="20"/>
              </w:rPr>
            </w:pPr>
            <w:r w:rsidRPr="006C1240">
              <w:rPr>
                <w:rFonts w:ascii="Cambria" w:hAnsi="Cambria"/>
                <w:bCs/>
                <w:sz w:val="20"/>
                <w:szCs w:val="20"/>
              </w:rPr>
              <w:t>8 de diciembre de 2017</w:t>
            </w:r>
          </w:p>
        </w:tc>
      </w:tr>
      <w:tr w:rsidR="00E10040" w:rsidRPr="006C1240" w14:paraId="3690A4D4" w14:textId="77777777" w:rsidTr="001C6B6A">
        <w:tc>
          <w:tcPr>
            <w:tcW w:w="3600" w:type="dxa"/>
            <w:tcBorders>
              <w:top w:val="single" w:sz="6" w:space="0" w:color="auto"/>
              <w:bottom w:val="single" w:sz="6" w:space="0" w:color="auto"/>
            </w:tcBorders>
            <w:shd w:val="clear" w:color="auto" w:fill="386294"/>
            <w:vAlign w:val="center"/>
          </w:tcPr>
          <w:p w14:paraId="0AD1CD19"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color w:val="FFFFFF" w:themeColor="background1"/>
                <w:sz w:val="20"/>
                <w:szCs w:val="20"/>
              </w:rPr>
              <w:t>Primera respuesta del Estado:</w:t>
            </w:r>
          </w:p>
        </w:tc>
        <w:tc>
          <w:tcPr>
            <w:tcW w:w="5760" w:type="dxa"/>
            <w:vAlign w:val="center"/>
          </w:tcPr>
          <w:p w14:paraId="2DB5E7F6" w14:textId="4AD983E3" w:rsidR="00E10040" w:rsidRPr="006C1240" w:rsidRDefault="000068A7" w:rsidP="001C6B6A">
            <w:pPr>
              <w:jc w:val="both"/>
              <w:rPr>
                <w:rFonts w:ascii="Cambria" w:hAnsi="Cambria"/>
                <w:bCs/>
                <w:sz w:val="20"/>
                <w:szCs w:val="20"/>
              </w:rPr>
            </w:pPr>
            <w:r w:rsidRPr="006C1240">
              <w:rPr>
                <w:rFonts w:ascii="Cambria" w:hAnsi="Cambria"/>
                <w:bCs/>
                <w:sz w:val="20"/>
                <w:szCs w:val="20"/>
              </w:rPr>
              <w:t>22 de marzo de 2018</w:t>
            </w:r>
          </w:p>
        </w:tc>
      </w:tr>
      <w:tr w:rsidR="00E10040" w:rsidRPr="00B51C60" w14:paraId="06D7C5BC" w14:textId="77777777" w:rsidTr="001C6B6A">
        <w:tc>
          <w:tcPr>
            <w:tcW w:w="3600" w:type="dxa"/>
            <w:tcBorders>
              <w:top w:val="single" w:sz="6" w:space="0" w:color="auto"/>
              <w:bottom w:val="single" w:sz="6" w:space="0" w:color="auto"/>
            </w:tcBorders>
            <w:shd w:val="clear" w:color="auto" w:fill="386294"/>
            <w:vAlign w:val="center"/>
          </w:tcPr>
          <w:p w14:paraId="66103866"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Observaciones adicionales de la parte peticionaria:</w:t>
            </w:r>
          </w:p>
        </w:tc>
        <w:tc>
          <w:tcPr>
            <w:tcW w:w="5760" w:type="dxa"/>
            <w:vAlign w:val="center"/>
          </w:tcPr>
          <w:p w14:paraId="175083AA" w14:textId="33F8B81A" w:rsidR="00E10040" w:rsidRPr="006C1240" w:rsidRDefault="000068A7" w:rsidP="001C6B6A">
            <w:pPr>
              <w:jc w:val="both"/>
              <w:rPr>
                <w:rFonts w:ascii="Cambria" w:hAnsi="Cambria"/>
                <w:bCs/>
                <w:sz w:val="20"/>
                <w:szCs w:val="20"/>
              </w:rPr>
            </w:pPr>
            <w:r w:rsidRPr="006C1240">
              <w:rPr>
                <w:rFonts w:ascii="Cambria" w:hAnsi="Cambria"/>
                <w:bCs/>
                <w:sz w:val="20"/>
                <w:szCs w:val="20"/>
              </w:rPr>
              <w:t>28 de junio y 3 de octubre de 2018</w:t>
            </w:r>
            <w:r w:rsidR="00CB042C" w:rsidRPr="006C1240">
              <w:rPr>
                <w:rFonts w:ascii="Cambria" w:hAnsi="Cambria"/>
                <w:bCs/>
                <w:sz w:val="20"/>
                <w:szCs w:val="20"/>
              </w:rPr>
              <w:t>;</w:t>
            </w:r>
            <w:r w:rsidRPr="006C1240">
              <w:rPr>
                <w:rFonts w:ascii="Cambria" w:hAnsi="Cambria"/>
                <w:bCs/>
                <w:sz w:val="20"/>
                <w:szCs w:val="20"/>
              </w:rPr>
              <w:t xml:space="preserve"> y 11 de julio de 2019</w:t>
            </w:r>
          </w:p>
        </w:tc>
      </w:tr>
      <w:tr w:rsidR="00E10040" w:rsidRPr="006C1240" w14:paraId="591D34D3" w14:textId="77777777" w:rsidTr="001C6B6A">
        <w:tc>
          <w:tcPr>
            <w:tcW w:w="3600" w:type="dxa"/>
            <w:tcBorders>
              <w:top w:val="single" w:sz="6" w:space="0" w:color="auto"/>
              <w:bottom w:val="single" w:sz="6" w:space="0" w:color="auto"/>
            </w:tcBorders>
            <w:shd w:val="clear" w:color="auto" w:fill="386294"/>
            <w:vAlign w:val="center"/>
          </w:tcPr>
          <w:p w14:paraId="1EC980E2"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Observaciones adicionales del Estado:</w:t>
            </w:r>
          </w:p>
        </w:tc>
        <w:tc>
          <w:tcPr>
            <w:tcW w:w="5760" w:type="dxa"/>
            <w:vAlign w:val="center"/>
          </w:tcPr>
          <w:p w14:paraId="336231CC" w14:textId="01F5702D" w:rsidR="00E10040" w:rsidRPr="006C1240" w:rsidRDefault="000068A7" w:rsidP="001C6B6A">
            <w:pPr>
              <w:jc w:val="both"/>
              <w:rPr>
                <w:rFonts w:ascii="Cambria" w:hAnsi="Cambria"/>
                <w:bCs/>
                <w:sz w:val="20"/>
                <w:szCs w:val="20"/>
              </w:rPr>
            </w:pPr>
            <w:r w:rsidRPr="006C1240">
              <w:rPr>
                <w:rFonts w:ascii="Cambria" w:hAnsi="Cambria"/>
                <w:bCs/>
                <w:sz w:val="20"/>
                <w:szCs w:val="20"/>
              </w:rPr>
              <w:t>20 de diciembre de 2019</w:t>
            </w:r>
          </w:p>
        </w:tc>
      </w:tr>
    </w:tbl>
    <w:p w14:paraId="7FB5D483" w14:textId="77777777" w:rsidR="00E10040" w:rsidRPr="006C1240" w:rsidRDefault="00E10040" w:rsidP="00E10040">
      <w:pPr>
        <w:spacing w:before="240" w:after="240"/>
        <w:ind w:firstLine="720"/>
        <w:jc w:val="both"/>
        <w:rPr>
          <w:rFonts w:ascii="Cambria" w:hAnsi="Cambria"/>
          <w:b/>
          <w:bCs/>
          <w:sz w:val="20"/>
          <w:szCs w:val="20"/>
          <w:lang w:val="es-ES"/>
        </w:rPr>
      </w:pPr>
      <w:r w:rsidRPr="006C1240">
        <w:rPr>
          <w:rFonts w:ascii="Cambria" w:hAnsi="Cambria"/>
          <w:b/>
          <w:bCs/>
          <w:sz w:val="20"/>
          <w:szCs w:val="20"/>
          <w:lang w:val="es-ES"/>
        </w:rPr>
        <w:t xml:space="preserve">III. </w:t>
      </w:r>
      <w:r w:rsidRPr="006C12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6378A5" w:rsidRPr="006C1240" w14:paraId="07EA4CAC" w14:textId="77777777" w:rsidTr="001C6B6A">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6C1240" w:rsidRDefault="00E10040" w:rsidP="001C6B6A">
            <w:pPr>
              <w:jc w:val="center"/>
              <w:rPr>
                <w:rFonts w:ascii="Cambria" w:hAnsi="Cambria"/>
                <w:b/>
                <w:bCs/>
                <w:i/>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personae:</w:t>
            </w:r>
          </w:p>
        </w:tc>
        <w:tc>
          <w:tcPr>
            <w:tcW w:w="5760" w:type="dxa"/>
            <w:vAlign w:val="center"/>
          </w:tcPr>
          <w:p w14:paraId="7E9A7E40" w14:textId="1FC0E057" w:rsidR="00E10040" w:rsidRPr="006C1240" w:rsidRDefault="000068A7" w:rsidP="001C6B6A">
            <w:pPr>
              <w:rPr>
                <w:rFonts w:ascii="Cambria" w:hAnsi="Cambria"/>
                <w:bCs/>
                <w:sz w:val="20"/>
                <w:szCs w:val="20"/>
              </w:rPr>
            </w:pPr>
            <w:r w:rsidRPr="006C1240">
              <w:rPr>
                <w:rFonts w:ascii="Cambria" w:hAnsi="Cambria"/>
                <w:bCs/>
                <w:sz w:val="20"/>
                <w:szCs w:val="20"/>
              </w:rPr>
              <w:t>Sí</w:t>
            </w:r>
          </w:p>
        </w:tc>
      </w:tr>
      <w:tr w:rsidR="006378A5" w:rsidRPr="006C1240" w14:paraId="18DFEB57" w14:textId="77777777" w:rsidTr="001C6B6A">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loci</w:t>
            </w:r>
            <w:r w:rsidRPr="006C1240">
              <w:rPr>
                <w:rFonts w:ascii="Cambria" w:hAnsi="Cambria"/>
                <w:b/>
                <w:bCs/>
                <w:color w:val="FFFFFF" w:themeColor="background1"/>
                <w:sz w:val="20"/>
                <w:szCs w:val="20"/>
              </w:rPr>
              <w:t>:</w:t>
            </w:r>
          </w:p>
        </w:tc>
        <w:tc>
          <w:tcPr>
            <w:tcW w:w="5760" w:type="dxa"/>
            <w:vAlign w:val="center"/>
          </w:tcPr>
          <w:p w14:paraId="13C8C951" w14:textId="3B752736" w:rsidR="00E10040" w:rsidRPr="006C1240" w:rsidRDefault="000068A7" w:rsidP="001C6B6A">
            <w:pPr>
              <w:rPr>
                <w:rFonts w:ascii="Cambria" w:hAnsi="Cambria"/>
                <w:bCs/>
                <w:sz w:val="20"/>
                <w:szCs w:val="20"/>
              </w:rPr>
            </w:pPr>
            <w:r w:rsidRPr="006C1240">
              <w:rPr>
                <w:rFonts w:ascii="Cambria" w:hAnsi="Cambria"/>
                <w:bCs/>
                <w:sz w:val="20"/>
                <w:szCs w:val="20"/>
              </w:rPr>
              <w:t>Sí</w:t>
            </w:r>
          </w:p>
        </w:tc>
      </w:tr>
      <w:tr w:rsidR="006378A5" w:rsidRPr="006C1240" w14:paraId="712688E1" w14:textId="77777777" w:rsidTr="001C6B6A">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temporis</w:t>
            </w:r>
            <w:r w:rsidRPr="006C1240">
              <w:rPr>
                <w:rFonts w:ascii="Cambria" w:hAnsi="Cambria"/>
                <w:b/>
                <w:bCs/>
                <w:color w:val="FFFFFF" w:themeColor="background1"/>
                <w:sz w:val="20"/>
                <w:szCs w:val="20"/>
              </w:rPr>
              <w:t>:</w:t>
            </w:r>
          </w:p>
        </w:tc>
        <w:tc>
          <w:tcPr>
            <w:tcW w:w="5760" w:type="dxa"/>
            <w:vAlign w:val="center"/>
          </w:tcPr>
          <w:p w14:paraId="73F3F5B8" w14:textId="5420FC59" w:rsidR="00E10040" w:rsidRPr="006C1240" w:rsidRDefault="000068A7" w:rsidP="001C6B6A">
            <w:pPr>
              <w:rPr>
                <w:rFonts w:ascii="Cambria" w:hAnsi="Cambria"/>
                <w:bCs/>
                <w:sz w:val="20"/>
                <w:szCs w:val="20"/>
              </w:rPr>
            </w:pPr>
            <w:r w:rsidRPr="006C1240">
              <w:rPr>
                <w:rFonts w:ascii="Cambria" w:hAnsi="Cambria"/>
                <w:bCs/>
                <w:sz w:val="20"/>
                <w:szCs w:val="20"/>
              </w:rPr>
              <w:t>Sí</w:t>
            </w:r>
          </w:p>
        </w:tc>
      </w:tr>
      <w:tr w:rsidR="006378A5" w:rsidRPr="00B51C60" w14:paraId="36A0855A" w14:textId="77777777" w:rsidTr="001C6B6A">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Competencia</w:t>
            </w:r>
            <w:r w:rsidRPr="006C1240">
              <w:rPr>
                <w:rFonts w:ascii="Cambria" w:hAnsi="Cambria"/>
                <w:b/>
                <w:bCs/>
                <w:i/>
                <w:color w:val="FFFFFF" w:themeColor="background1"/>
                <w:sz w:val="20"/>
                <w:szCs w:val="20"/>
              </w:rPr>
              <w:t xml:space="preserve"> Ratione materiae</w:t>
            </w:r>
            <w:r w:rsidRPr="006C1240">
              <w:rPr>
                <w:rFonts w:ascii="Cambria" w:hAnsi="Cambria"/>
                <w:b/>
                <w:bCs/>
                <w:color w:val="FFFFFF" w:themeColor="background1"/>
                <w:sz w:val="20"/>
                <w:szCs w:val="20"/>
              </w:rPr>
              <w:t>:</w:t>
            </w:r>
          </w:p>
        </w:tc>
        <w:tc>
          <w:tcPr>
            <w:tcW w:w="5760" w:type="dxa"/>
            <w:vAlign w:val="center"/>
          </w:tcPr>
          <w:p w14:paraId="2A69C468" w14:textId="6FFEFDE6" w:rsidR="00E10040" w:rsidRPr="006C1240" w:rsidRDefault="00EA3719" w:rsidP="001C6B6A">
            <w:pPr>
              <w:jc w:val="both"/>
              <w:rPr>
                <w:rFonts w:ascii="Cambria" w:hAnsi="Cambria"/>
                <w:bCs/>
                <w:sz w:val="20"/>
                <w:szCs w:val="20"/>
              </w:rPr>
            </w:pPr>
            <w:r w:rsidRPr="006C1240">
              <w:rPr>
                <w:rFonts w:ascii="Cambria" w:hAnsi="Cambria"/>
                <w:bCs/>
                <w:sz w:val="20"/>
                <w:szCs w:val="20"/>
                <w:bdr w:val="none" w:sz="0" w:space="0" w:color="auto" w:frame="1"/>
              </w:rPr>
              <w:t>Sí, Convención Americana (depósito de instrumento de ratificación realizado el 25 de mayo de 1978)</w:t>
            </w:r>
            <w:r w:rsidR="00CB042C" w:rsidRPr="006C1240">
              <w:rPr>
                <w:rFonts w:ascii="Cambria" w:hAnsi="Cambria"/>
                <w:bCs/>
                <w:sz w:val="20"/>
                <w:szCs w:val="20"/>
                <w:bdr w:val="none" w:sz="0" w:space="0" w:color="auto" w:frame="1"/>
              </w:rPr>
              <w:t>;</w:t>
            </w:r>
            <w:r w:rsidR="00EE3930" w:rsidRPr="006C1240">
              <w:rPr>
                <w:rFonts w:ascii="Cambria" w:hAnsi="Cambria"/>
                <w:bCs/>
                <w:sz w:val="20"/>
                <w:szCs w:val="20"/>
                <w:bdr w:val="none" w:sz="0" w:space="0" w:color="auto" w:frame="1"/>
              </w:rPr>
              <w:t xml:space="preserve"> Convención Interamericana </w:t>
            </w:r>
            <w:r w:rsidR="001D7ACF" w:rsidRPr="006C1240">
              <w:rPr>
                <w:rFonts w:ascii="Cambria" w:hAnsi="Cambria"/>
                <w:bCs/>
                <w:sz w:val="20"/>
                <w:szCs w:val="20"/>
                <w:bdr w:val="none" w:sz="0" w:space="0" w:color="auto" w:frame="1"/>
              </w:rPr>
              <w:t xml:space="preserve">sobre Desaparición Forzada de Personas (depósito de instrumento de ratificación realizado el </w:t>
            </w:r>
            <w:r w:rsidR="006378A5" w:rsidRPr="006C1240">
              <w:rPr>
                <w:rFonts w:ascii="Cambria" w:hAnsi="Cambria"/>
                <w:bCs/>
                <w:sz w:val="20"/>
                <w:szCs w:val="20"/>
                <w:bdr w:val="none" w:sz="0" w:space="0" w:color="auto" w:frame="1"/>
              </w:rPr>
              <w:t>25 de febrero de 2000)</w:t>
            </w:r>
            <w:r w:rsidR="00CB042C" w:rsidRPr="006C1240">
              <w:rPr>
                <w:rFonts w:ascii="Cambria" w:hAnsi="Cambria"/>
                <w:bCs/>
                <w:sz w:val="20"/>
                <w:szCs w:val="20"/>
                <w:bdr w:val="none" w:sz="0" w:space="0" w:color="auto" w:frame="1"/>
              </w:rPr>
              <w:t>;</w:t>
            </w:r>
            <w:r w:rsidR="006378A5" w:rsidRPr="006C1240">
              <w:rPr>
                <w:rFonts w:ascii="Cambria" w:hAnsi="Cambria"/>
                <w:bCs/>
                <w:sz w:val="20"/>
                <w:szCs w:val="20"/>
                <w:bdr w:val="none" w:sz="0" w:space="0" w:color="auto" w:frame="1"/>
              </w:rPr>
              <w:t xml:space="preserve"> y Convención Interamericana </w:t>
            </w:r>
            <w:r w:rsidR="00785623" w:rsidRPr="006C1240">
              <w:rPr>
                <w:rFonts w:ascii="Cambria" w:hAnsi="Cambria"/>
                <w:bCs/>
                <w:sz w:val="20"/>
                <w:szCs w:val="20"/>
                <w:bdr w:val="none" w:sz="0" w:space="0" w:color="auto" w:frame="1"/>
              </w:rPr>
              <w:t>para Prevenir y Sancionar la T</w:t>
            </w:r>
            <w:r w:rsidR="006967B7" w:rsidRPr="006C1240">
              <w:rPr>
                <w:rFonts w:ascii="Cambria" w:hAnsi="Cambria"/>
                <w:bCs/>
                <w:sz w:val="20"/>
                <w:szCs w:val="20"/>
                <w:bdr w:val="none" w:sz="0" w:space="0" w:color="auto" w:frame="1"/>
              </w:rPr>
              <w:t xml:space="preserve">ortura </w:t>
            </w:r>
            <w:r w:rsidR="00785623" w:rsidRPr="006C1240">
              <w:rPr>
                <w:rFonts w:ascii="Cambria" w:hAnsi="Cambria"/>
                <w:bCs/>
                <w:sz w:val="20"/>
                <w:szCs w:val="20"/>
                <w:bdr w:val="none" w:sz="0" w:space="0" w:color="auto" w:frame="1"/>
              </w:rPr>
              <w:t xml:space="preserve">(depósito de instrumento de ratificación </w:t>
            </w:r>
            <w:r w:rsidR="00F3186F" w:rsidRPr="006C1240">
              <w:rPr>
                <w:rFonts w:ascii="Cambria" w:hAnsi="Cambria"/>
                <w:bCs/>
                <w:sz w:val="20"/>
                <w:szCs w:val="20"/>
                <w:bdr w:val="none" w:sz="0" w:space="0" w:color="auto" w:frame="1"/>
              </w:rPr>
              <w:t>realizado el 29 de enero de 1987)</w:t>
            </w:r>
          </w:p>
        </w:tc>
      </w:tr>
    </w:tbl>
    <w:p w14:paraId="472890AE" w14:textId="5A3EFB12" w:rsidR="00E10040" w:rsidRPr="006C1240" w:rsidRDefault="00E10040" w:rsidP="00CB042C">
      <w:pPr>
        <w:spacing w:before="240" w:after="240"/>
        <w:ind w:left="1440" w:hanging="720"/>
        <w:jc w:val="both"/>
        <w:rPr>
          <w:rFonts w:ascii="Cambria" w:hAnsi="Cambria"/>
          <w:b/>
          <w:bCs/>
          <w:sz w:val="20"/>
          <w:szCs w:val="20"/>
          <w:lang w:val="es-ES"/>
        </w:rPr>
      </w:pPr>
      <w:r w:rsidRPr="006C1240">
        <w:rPr>
          <w:rFonts w:ascii="Cambria" w:hAnsi="Cambria"/>
          <w:b/>
          <w:bCs/>
          <w:sz w:val="20"/>
          <w:szCs w:val="20"/>
          <w:lang w:val="es-ES"/>
        </w:rPr>
        <w:t xml:space="preserve">IV. </w:t>
      </w:r>
      <w:r w:rsidRPr="006C1240">
        <w:rPr>
          <w:rFonts w:ascii="Cambria" w:hAnsi="Cambria"/>
          <w:b/>
          <w:bCs/>
          <w:sz w:val="20"/>
          <w:szCs w:val="20"/>
          <w:lang w:val="es-ES"/>
        </w:rPr>
        <w:tab/>
        <w:t>DUPLICACIÓN</w:t>
      </w:r>
      <w:r w:rsidRPr="006C1240">
        <w:rPr>
          <w:rFonts w:ascii="Cambria" w:hAnsi="Cambria"/>
          <w:b/>
          <w:bCs/>
          <w:color w:val="FFFFFF" w:themeColor="background1"/>
          <w:sz w:val="20"/>
          <w:szCs w:val="20"/>
          <w:lang w:val="es-ES"/>
        </w:rPr>
        <w:t xml:space="preserve"> </w:t>
      </w:r>
      <w:r w:rsidRPr="006C1240">
        <w:rPr>
          <w:rFonts w:ascii="Cambria" w:hAnsi="Cambria"/>
          <w:b/>
          <w:bCs/>
          <w:sz w:val="20"/>
          <w:szCs w:val="20"/>
          <w:lang w:val="es-ES"/>
        </w:rPr>
        <w:t>DE PROCEDIMIENTOS Y COSA JUZGADA</w:t>
      </w:r>
      <w:r w:rsidRPr="006C1240">
        <w:rPr>
          <w:rFonts w:ascii="Cambria" w:hAnsi="Cambria"/>
          <w:b/>
          <w:bCs/>
          <w:i/>
          <w:sz w:val="20"/>
          <w:szCs w:val="20"/>
          <w:lang w:val="es-ES"/>
        </w:rPr>
        <w:t xml:space="preserve"> </w:t>
      </w:r>
      <w:r w:rsidRPr="006C1240">
        <w:rPr>
          <w:rFonts w:ascii="Cambria" w:hAnsi="Cambria"/>
          <w:b/>
          <w:bCs/>
          <w:sz w:val="20"/>
          <w:szCs w:val="20"/>
          <w:lang w:val="es-ES"/>
        </w:rPr>
        <w:t xml:space="preserve">INTERNACIONAL CARACTERIZACIÓN, </w:t>
      </w:r>
      <w:r w:rsidRPr="006C12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10040" w:rsidRPr="006C1240" w14:paraId="10DAFB6F" w14:textId="77777777" w:rsidTr="001C6B6A">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2867272" w:rsidR="00E10040" w:rsidRPr="006C1240" w:rsidRDefault="000068A7" w:rsidP="001C6B6A">
            <w:pPr>
              <w:jc w:val="both"/>
              <w:rPr>
                <w:rFonts w:ascii="Cambria" w:hAnsi="Cambria"/>
                <w:bCs/>
                <w:sz w:val="20"/>
                <w:szCs w:val="20"/>
              </w:rPr>
            </w:pPr>
            <w:r w:rsidRPr="006C1240">
              <w:rPr>
                <w:rFonts w:ascii="Cambria" w:hAnsi="Cambria"/>
                <w:bCs/>
                <w:sz w:val="20"/>
                <w:szCs w:val="20"/>
              </w:rPr>
              <w:t>No</w:t>
            </w:r>
          </w:p>
        </w:tc>
      </w:tr>
      <w:tr w:rsidR="000068A7" w:rsidRPr="00B51C60" w14:paraId="3CD13DD0" w14:textId="77777777" w:rsidTr="001C6B6A">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6C1240" w:rsidRDefault="00E10040" w:rsidP="001C6B6A">
            <w:pPr>
              <w:jc w:val="center"/>
              <w:rPr>
                <w:rFonts w:ascii="Cambria" w:hAnsi="Cambria"/>
                <w:b/>
                <w:bCs/>
                <w:i/>
                <w:color w:val="FFFFFF" w:themeColor="background1"/>
                <w:sz w:val="20"/>
                <w:szCs w:val="20"/>
              </w:rPr>
            </w:pPr>
            <w:r w:rsidRPr="006C1240">
              <w:rPr>
                <w:rFonts w:ascii="Cambria" w:hAnsi="Cambria"/>
                <w:b/>
                <w:bCs/>
                <w:color w:val="FFFFFF" w:themeColor="background1"/>
                <w:sz w:val="20"/>
                <w:szCs w:val="20"/>
              </w:rPr>
              <w:lastRenderedPageBreak/>
              <w:t>Derechos declarados admisibles</w:t>
            </w:r>
            <w:r w:rsidRPr="006C1240">
              <w:rPr>
                <w:rFonts w:ascii="Cambria" w:hAnsi="Cambria"/>
                <w:b/>
                <w:bCs/>
                <w:i/>
                <w:color w:val="FFFFFF" w:themeColor="background1"/>
                <w:sz w:val="20"/>
                <w:szCs w:val="20"/>
              </w:rPr>
              <w:t>:</w:t>
            </w:r>
          </w:p>
        </w:tc>
        <w:tc>
          <w:tcPr>
            <w:tcW w:w="5760" w:type="dxa"/>
            <w:vAlign w:val="center"/>
          </w:tcPr>
          <w:p w14:paraId="7F500B5F" w14:textId="710C7D66" w:rsidR="00E10040" w:rsidRPr="006C1240" w:rsidRDefault="00AD0431" w:rsidP="001C6B6A">
            <w:pPr>
              <w:jc w:val="both"/>
              <w:rPr>
                <w:rFonts w:ascii="Cambria" w:hAnsi="Cambria"/>
                <w:bCs/>
                <w:color w:val="FF0000"/>
                <w:sz w:val="20"/>
                <w:szCs w:val="20"/>
              </w:rPr>
            </w:pPr>
            <w:r w:rsidRPr="006C1240">
              <w:rPr>
                <w:rFonts w:ascii="Cambria" w:hAnsi="Cambria"/>
                <w:bCs/>
                <w:sz w:val="20"/>
                <w:szCs w:val="20"/>
                <w:lang w:val="es-VE"/>
              </w:rPr>
              <w:t>Artículo</w:t>
            </w:r>
            <w:r w:rsidR="00DD401C">
              <w:rPr>
                <w:rFonts w:ascii="Cambria" w:hAnsi="Cambria"/>
                <w:bCs/>
                <w:sz w:val="20"/>
                <w:szCs w:val="20"/>
                <w:lang w:val="es-VE"/>
              </w:rPr>
              <w:t>s</w:t>
            </w:r>
            <w:r w:rsidRPr="006C1240">
              <w:rPr>
                <w:rFonts w:ascii="Cambria" w:hAnsi="Cambria"/>
                <w:bCs/>
                <w:sz w:val="20"/>
                <w:szCs w:val="20"/>
                <w:lang w:val="es-VE"/>
              </w:rPr>
              <w:t xml:space="preserve"> 3 (derecho al reconocimiento de la personalidad jurídica), 4 (derecho a la vida), 5 (derecho a la integridad personal), 7 (derecho a la libertad personal), 8 (garantías judiciales)</w:t>
            </w:r>
            <w:r w:rsidR="00ED37B9" w:rsidRPr="006C1240">
              <w:rPr>
                <w:rFonts w:ascii="Cambria" w:hAnsi="Cambria"/>
                <w:bCs/>
                <w:sz w:val="20"/>
                <w:szCs w:val="20"/>
                <w:lang w:val="es-VE"/>
              </w:rPr>
              <w:t>,</w:t>
            </w:r>
            <w:r w:rsidRPr="006C1240">
              <w:rPr>
                <w:rFonts w:ascii="Cambria" w:hAnsi="Cambria"/>
                <w:bCs/>
                <w:sz w:val="20"/>
                <w:szCs w:val="20"/>
                <w:lang w:val="es-VE"/>
              </w:rPr>
              <w:t xml:space="preserve"> </w:t>
            </w:r>
            <w:r w:rsidR="00ED37B9" w:rsidRPr="006C1240">
              <w:rPr>
                <w:rFonts w:ascii="Cambria" w:hAnsi="Cambria"/>
                <w:bCs/>
                <w:sz w:val="20"/>
                <w:szCs w:val="20"/>
                <w:lang w:val="es-VE"/>
              </w:rPr>
              <w:t xml:space="preserve">y </w:t>
            </w:r>
            <w:r w:rsidRPr="006C1240">
              <w:rPr>
                <w:rFonts w:ascii="Cambria" w:hAnsi="Cambria"/>
                <w:bCs/>
                <w:sz w:val="20"/>
                <w:szCs w:val="20"/>
                <w:lang w:val="es-VE"/>
              </w:rPr>
              <w:t xml:space="preserve">25 (protección judicial) de la Convención Americana </w:t>
            </w:r>
            <w:r w:rsidR="0094000E" w:rsidRPr="006C1240">
              <w:rPr>
                <w:rFonts w:ascii="Cambria" w:hAnsi="Cambria"/>
                <w:bCs/>
                <w:sz w:val="20"/>
                <w:szCs w:val="20"/>
                <w:lang w:val="es-VE"/>
              </w:rPr>
              <w:t>en relación con el</w:t>
            </w:r>
            <w:r w:rsidRPr="006C1240">
              <w:rPr>
                <w:rFonts w:ascii="Cambria" w:hAnsi="Cambria"/>
                <w:bCs/>
                <w:sz w:val="20"/>
                <w:szCs w:val="20"/>
                <w:lang w:val="es-VE"/>
              </w:rPr>
              <w:t xml:space="preserve"> artículo 1.1; artículo I de la Convención Interamericana sobre Desaparición Forzada de Personas</w:t>
            </w:r>
            <w:r w:rsidR="00ED37B9" w:rsidRPr="006C1240">
              <w:rPr>
                <w:rFonts w:ascii="Cambria" w:hAnsi="Cambria"/>
                <w:bCs/>
                <w:sz w:val="20"/>
                <w:szCs w:val="20"/>
                <w:lang w:val="es-VE"/>
              </w:rPr>
              <w:t>; y artículo</w:t>
            </w:r>
            <w:r w:rsidR="00DD401C">
              <w:rPr>
                <w:rFonts w:ascii="Cambria" w:hAnsi="Cambria"/>
                <w:bCs/>
                <w:sz w:val="20"/>
                <w:szCs w:val="20"/>
                <w:lang w:val="es-VE"/>
              </w:rPr>
              <w:t>s</w:t>
            </w:r>
            <w:r w:rsidR="00ED37B9" w:rsidRPr="006C1240">
              <w:rPr>
                <w:rFonts w:ascii="Cambria" w:hAnsi="Cambria"/>
                <w:bCs/>
                <w:sz w:val="20"/>
                <w:szCs w:val="20"/>
                <w:lang w:val="es-VE"/>
              </w:rPr>
              <w:t xml:space="preserve"> 1, 6 y 8 de la </w:t>
            </w:r>
            <w:r w:rsidR="00ED37B9" w:rsidRPr="006C1240">
              <w:rPr>
                <w:rFonts w:ascii="Cambria" w:hAnsi="Cambria"/>
                <w:bCs/>
                <w:sz w:val="20"/>
                <w:szCs w:val="20"/>
                <w:bdr w:val="none" w:sz="0" w:space="0" w:color="auto" w:frame="1"/>
              </w:rPr>
              <w:t>Convención Interamericana para Prevenir y Sancionar la Tortura</w:t>
            </w:r>
          </w:p>
        </w:tc>
      </w:tr>
      <w:tr w:rsidR="00E10040" w:rsidRPr="00B51C60" w14:paraId="135E8DBF" w14:textId="77777777" w:rsidTr="001C6B6A">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1D8AE817" w:rsidR="00E10040" w:rsidRPr="006C1240" w:rsidRDefault="000068A7" w:rsidP="001C6B6A">
            <w:pPr>
              <w:rPr>
                <w:rFonts w:ascii="Cambria" w:hAnsi="Cambria"/>
                <w:bCs/>
                <w:sz w:val="20"/>
                <w:szCs w:val="20"/>
              </w:rPr>
            </w:pPr>
            <w:r w:rsidRPr="006C1240">
              <w:rPr>
                <w:rFonts w:ascii="Cambria" w:hAnsi="Cambria"/>
                <w:bCs/>
                <w:sz w:val="20"/>
                <w:szCs w:val="20"/>
              </w:rPr>
              <w:t>Sí, en los términos de la Sección VI</w:t>
            </w:r>
          </w:p>
        </w:tc>
      </w:tr>
      <w:tr w:rsidR="00E10040" w:rsidRPr="00B51C60" w14:paraId="3584D459" w14:textId="77777777" w:rsidTr="001C6B6A">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6C1240" w:rsidRDefault="00E10040" w:rsidP="001C6B6A">
            <w:pPr>
              <w:jc w:val="center"/>
              <w:rPr>
                <w:rFonts w:ascii="Cambria" w:hAnsi="Cambria"/>
                <w:b/>
                <w:bCs/>
                <w:color w:val="FFFFFF" w:themeColor="background1"/>
                <w:sz w:val="20"/>
                <w:szCs w:val="20"/>
              </w:rPr>
            </w:pPr>
            <w:r w:rsidRPr="006C1240">
              <w:rPr>
                <w:rFonts w:ascii="Cambria" w:hAnsi="Cambria"/>
                <w:b/>
                <w:bCs/>
                <w:color w:val="FFFFFF" w:themeColor="background1"/>
                <w:sz w:val="20"/>
                <w:szCs w:val="20"/>
              </w:rPr>
              <w:t>Presentación dentro de plazo:</w:t>
            </w:r>
          </w:p>
        </w:tc>
        <w:tc>
          <w:tcPr>
            <w:tcW w:w="5760" w:type="dxa"/>
            <w:vAlign w:val="center"/>
          </w:tcPr>
          <w:p w14:paraId="521CCA2C" w14:textId="422F0C97" w:rsidR="00E10040" w:rsidRPr="006C1240" w:rsidRDefault="000068A7" w:rsidP="001C6B6A">
            <w:pPr>
              <w:rPr>
                <w:rFonts w:ascii="Cambria" w:hAnsi="Cambria"/>
                <w:bCs/>
                <w:sz w:val="20"/>
                <w:szCs w:val="20"/>
              </w:rPr>
            </w:pPr>
            <w:r w:rsidRPr="006C1240">
              <w:rPr>
                <w:rFonts w:ascii="Cambria" w:hAnsi="Cambria"/>
                <w:bCs/>
                <w:sz w:val="20"/>
                <w:szCs w:val="20"/>
              </w:rPr>
              <w:t>Sí, en los términos de la Sección VI</w:t>
            </w:r>
          </w:p>
        </w:tc>
      </w:tr>
    </w:tbl>
    <w:p w14:paraId="70F038FB" w14:textId="77777777" w:rsidR="00CB042C" w:rsidRPr="006C1240" w:rsidRDefault="00CB042C" w:rsidP="00CB042C">
      <w:pPr>
        <w:ind w:firstLine="720"/>
        <w:jc w:val="both"/>
        <w:rPr>
          <w:rFonts w:ascii="Cambria" w:hAnsi="Cambria"/>
          <w:b/>
          <w:sz w:val="20"/>
          <w:szCs w:val="20"/>
          <w:lang w:val="es-UY"/>
        </w:rPr>
      </w:pPr>
    </w:p>
    <w:p w14:paraId="43D3366B" w14:textId="14D600FA" w:rsidR="00E10040" w:rsidRPr="006C1240" w:rsidRDefault="00E10040" w:rsidP="00CB042C">
      <w:pPr>
        <w:ind w:firstLine="720"/>
        <w:jc w:val="both"/>
        <w:rPr>
          <w:rFonts w:ascii="Cambria" w:hAnsi="Cambria"/>
          <w:b/>
          <w:sz w:val="20"/>
          <w:szCs w:val="20"/>
          <w:lang w:val="es-UY"/>
        </w:rPr>
      </w:pPr>
      <w:r w:rsidRPr="006C1240">
        <w:rPr>
          <w:rFonts w:ascii="Cambria" w:hAnsi="Cambria"/>
          <w:b/>
          <w:sz w:val="20"/>
          <w:szCs w:val="20"/>
          <w:lang w:val="es-UY"/>
        </w:rPr>
        <w:t xml:space="preserve">V. </w:t>
      </w:r>
      <w:r w:rsidRPr="006C1240">
        <w:rPr>
          <w:rFonts w:ascii="Cambria" w:hAnsi="Cambria"/>
          <w:b/>
          <w:sz w:val="20"/>
          <w:szCs w:val="20"/>
          <w:lang w:val="es-UY"/>
        </w:rPr>
        <w:tab/>
        <w:t xml:space="preserve">HECHOS ALEGADOS </w:t>
      </w:r>
    </w:p>
    <w:p w14:paraId="4A3CF144" w14:textId="77777777" w:rsidR="00CB042C" w:rsidRPr="006C1240" w:rsidRDefault="00CB042C" w:rsidP="00CB042C">
      <w:pPr>
        <w:pStyle w:val="ListParagraph"/>
        <w:jc w:val="both"/>
        <w:rPr>
          <w:sz w:val="20"/>
          <w:szCs w:val="20"/>
          <w:lang w:val="es-VE"/>
        </w:rPr>
      </w:pPr>
    </w:p>
    <w:p w14:paraId="18DB89C7" w14:textId="154FD87B" w:rsidR="00E10040" w:rsidRPr="006C1240" w:rsidRDefault="003E7730" w:rsidP="00CB042C">
      <w:pPr>
        <w:pStyle w:val="ListParagraph"/>
        <w:numPr>
          <w:ilvl w:val="0"/>
          <w:numId w:val="5"/>
        </w:numPr>
        <w:ind w:left="0" w:firstLine="720"/>
        <w:jc w:val="both"/>
        <w:rPr>
          <w:sz w:val="20"/>
          <w:szCs w:val="20"/>
          <w:lang w:val="es-VE"/>
        </w:rPr>
      </w:pPr>
      <w:r w:rsidRPr="006C1240">
        <w:rPr>
          <w:sz w:val="20"/>
          <w:szCs w:val="20"/>
          <w:lang w:val="es-AR"/>
        </w:rPr>
        <w:t xml:space="preserve">La parte peticionaria denuncia la </w:t>
      </w:r>
      <w:r w:rsidR="006967B7" w:rsidRPr="006C1240">
        <w:rPr>
          <w:sz w:val="20"/>
          <w:szCs w:val="20"/>
          <w:lang w:val="es-AR"/>
        </w:rPr>
        <w:t xml:space="preserve">detención </w:t>
      </w:r>
      <w:r w:rsidR="006967B7" w:rsidRPr="006C1240">
        <w:rPr>
          <w:color w:val="auto"/>
          <w:sz w:val="20"/>
          <w:szCs w:val="20"/>
          <w:lang w:val="es-AR"/>
        </w:rPr>
        <w:t>y ejecución extrajudicial de Carlos Ocampo</w:t>
      </w:r>
      <w:r w:rsidR="00A95518" w:rsidRPr="006C1240">
        <w:rPr>
          <w:color w:val="auto"/>
          <w:sz w:val="20"/>
          <w:szCs w:val="20"/>
          <w:lang w:val="es-AR"/>
        </w:rPr>
        <w:t xml:space="preserve"> Paz</w:t>
      </w:r>
      <w:r w:rsidR="003F2B12" w:rsidRPr="006C1240">
        <w:rPr>
          <w:color w:val="auto"/>
          <w:sz w:val="20"/>
          <w:szCs w:val="20"/>
          <w:lang w:val="es-AR"/>
        </w:rPr>
        <w:t xml:space="preserve"> el 19 de febrero de 1981</w:t>
      </w:r>
      <w:r w:rsidR="00CE5EB0" w:rsidRPr="006C1240">
        <w:rPr>
          <w:color w:val="auto"/>
          <w:sz w:val="20"/>
          <w:szCs w:val="20"/>
          <w:lang w:val="es-AR"/>
        </w:rPr>
        <w:t>;</w:t>
      </w:r>
      <w:r w:rsidR="000A379E" w:rsidRPr="006C1240">
        <w:rPr>
          <w:color w:val="auto"/>
          <w:sz w:val="20"/>
          <w:szCs w:val="20"/>
          <w:lang w:val="es-AR"/>
        </w:rPr>
        <w:t xml:space="preserve"> la detención </w:t>
      </w:r>
      <w:r w:rsidR="00A95518" w:rsidRPr="006C1240">
        <w:rPr>
          <w:color w:val="auto"/>
          <w:sz w:val="20"/>
          <w:szCs w:val="20"/>
          <w:lang w:val="es-AR"/>
        </w:rPr>
        <w:t>arbitraria</w:t>
      </w:r>
      <w:r w:rsidR="005C7F51" w:rsidRPr="006C1240">
        <w:rPr>
          <w:color w:val="auto"/>
          <w:sz w:val="20"/>
          <w:szCs w:val="20"/>
          <w:lang w:val="es-AR"/>
        </w:rPr>
        <w:t xml:space="preserve"> y</w:t>
      </w:r>
      <w:r w:rsidR="00CF177D" w:rsidRPr="006C1240">
        <w:rPr>
          <w:color w:val="auto"/>
          <w:sz w:val="20"/>
          <w:szCs w:val="20"/>
          <w:lang w:val="es-AR"/>
        </w:rPr>
        <w:t xml:space="preserve"> tortura </w:t>
      </w:r>
      <w:r w:rsidRPr="006C1240">
        <w:rPr>
          <w:color w:val="auto"/>
          <w:sz w:val="20"/>
          <w:szCs w:val="20"/>
          <w:lang w:val="es-AR"/>
        </w:rPr>
        <w:t xml:space="preserve">de </w:t>
      </w:r>
      <w:r w:rsidR="00A95518" w:rsidRPr="006C1240">
        <w:rPr>
          <w:color w:val="auto"/>
          <w:sz w:val="20"/>
          <w:szCs w:val="20"/>
          <w:lang w:val="es-AR"/>
        </w:rPr>
        <w:t xml:space="preserve">los hermanos </w:t>
      </w:r>
      <w:r w:rsidR="006967B7" w:rsidRPr="006C1240">
        <w:rPr>
          <w:color w:val="auto"/>
          <w:sz w:val="20"/>
          <w:szCs w:val="20"/>
          <w:lang w:val="es-AR"/>
        </w:rPr>
        <w:t>Carlos Manuel y Hugo Leonel Ocampo Orteg</w:t>
      </w:r>
      <w:r w:rsidR="003F2B12" w:rsidRPr="006C1240">
        <w:rPr>
          <w:color w:val="auto"/>
          <w:sz w:val="20"/>
          <w:szCs w:val="20"/>
          <w:lang w:val="es-AR"/>
        </w:rPr>
        <w:t xml:space="preserve">a, y </w:t>
      </w:r>
      <w:r w:rsidR="008A60F1" w:rsidRPr="006C1240">
        <w:rPr>
          <w:color w:val="auto"/>
          <w:sz w:val="20"/>
          <w:szCs w:val="20"/>
          <w:lang w:val="es-AR"/>
        </w:rPr>
        <w:t xml:space="preserve">de </w:t>
      </w:r>
      <w:r w:rsidR="003F2B12" w:rsidRPr="006C1240">
        <w:rPr>
          <w:color w:val="auto"/>
          <w:sz w:val="20"/>
          <w:szCs w:val="20"/>
          <w:lang w:val="es-AR"/>
        </w:rPr>
        <w:t>Sergio Iván Rodríguez</w:t>
      </w:r>
      <w:r w:rsidR="005C7F51" w:rsidRPr="006C1240">
        <w:rPr>
          <w:color w:val="auto"/>
          <w:sz w:val="20"/>
          <w:szCs w:val="20"/>
          <w:lang w:val="es-AR"/>
        </w:rPr>
        <w:t xml:space="preserve"> el 12 y 13 de diciembre de 1981; y la desaparición forzada de los hermanos Ocampo Ortega el 14 de diciembre de 1981</w:t>
      </w:r>
      <w:r w:rsidR="00CE5EB0" w:rsidRPr="006C1240">
        <w:rPr>
          <w:color w:val="auto"/>
          <w:sz w:val="20"/>
          <w:szCs w:val="20"/>
          <w:lang w:val="es-AR"/>
        </w:rPr>
        <w:t>;</w:t>
      </w:r>
      <w:r w:rsidR="003F2B12" w:rsidRPr="006C1240">
        <w:rPr>
          <w:color w:val="auto"/>
          <w:sz w:val="20"/>
          <w:szCs w:val="20"/>
          <w:lang w:val="es-AR"/>
        </w:rPr>
        <w:t xml:space="preserve"> a</w:t>
      </w:r>
      <w:r w:rsidR="006967B7" w:rsidRPr="006C1240">
        <w:rPr>
          <w:color w:val="auto"/>
          <w:sz w:val="20"/>
          <w:szCs w:val="20"/>
          <w:lang w:val="es-AR"/>
        </w:rPr>
        <w:t>sí como las amenazas,</w:t>
      </w:r>
      <w:r w:rsidR="005C7F51" w:rsidRPr="006C1240">
        <w:rPr>
          <w:color w:val="auto"/>
          <w:sz w:val="20"/>
          <w:szCs w:val="20"/>
          <w:lang w:val="es-AR"/>
        </w:rPr>
        <w:t xml:space="preserve"> </w:t>
      </w:r>
      <w:r w:rsidR="006967B7" w:rsidRPr="006C1240">
        <w:rPr>
          <w:color w:val="auto"/>
          <w:sz w:val="20"/>
          <w:szCs w:val="20"/>
          <w:lang w:val="es-AR"/>
        </w:rPr>
        <w:t xml:space="preserve">persecución y desplazamiento </w:t>
      </w:r>
      <w:r w:rsidR="00094486" w:rsidRPr="006C1240">
        <w:rPr>
          <w:color w:val="auto"/>
          <w:sz w:val="20"/>
          <w:szCs w:val="20"/>
          <w:lang w:val="es-AR"/>
        </w:rPr>
        <w:t xml:space="preserve">forzado </w:t>
      </w:r>
      <w:r w:rsidR="006967B7" w:rsidRPr="006C1240">
        <w:rPr>
          <w:color w:val="auto"/>
          <w:sz w:val="20"/>
          <w:szCs w:val="20"/>
          <w:lang w:val="es-AR"/>
        </w:rPr>
        <w:t>de sus familiares</w:t>
      </w:r>
      <w:r w:rsidR="002964BA" w:rsidRPr="006C1240">
        <w:rPr>
          <w:color w:val="auto"/>
          <w:sz w:val="20"/>
          <w:szCs w:val="20"/>
          <w:lang w:val="es-AR"/>
        </w:rPr>
        <w:t xml:space="preserve"> </w:t>
      </w:r>
      <w:r w:rsidR="00FC0BEB" w:rsidRPr="006C1240">
        <w:rPr>
          <w:color w:val="auto"/>
          <w:sz w:val="20"/>
          <w:szCs w:val="20"/>
          <w:lang w:val="es-AR"/>
        </w:rPr>
        <w:t xml:space="preserve">Eva </w:t>
      </w:r>
      <w:r w:rsidR="002964BA" w:rsidRPr="006C1240">
        <w:rPr>
          <w:color w:val="auto"/>
          <w:sz w:val="20"/>
          <w:szCs w:val="20"/>
          <w:lang w:val="es-AR"/>
        </w:rPr>
        <w:t>Cata</w:t>
      </w:r>
      <w:r w:rsidR="00771FD1" w:rsidRPr="006C1240">
        <w:rPr>
          <w:color w:val="auto"/>
          <w:sz w:val="20"/>
          <w:szCs w:val="20"/>
          <w:lang w:val="es-AR"/>
        </w:rPr>
        <w:t xml:space="preserve">lina Ortega </w:t>
      </w:r>
      <w:r w:rsidR="00290A61" w:rsidRPr="006C1240">
        <w:rPr>
          <w:sz w:val="20"/>
          <w:szCs w:val="20"/>
          <w:lang w:val="es-AR"/>
        </w:rPr>
        <w:t xml:space="preserve">Pérez </w:t>
      </w:r>
      <w:r w:rsidR="00771FD1" w:rsidRPr="006C1240">
        <w:rPr>
          <w:sz w:val="20"/>
          <w:szCs w:val="20"/>
          <w:lang w:val="es-AR"/>
        </w:rPr>
        <w:t xml:space="preserve">de Ocampo y Catalina del Rosario </w:t>
      </w:r>
      <w:r w:rsidR="00FC0BEB" w:rsidRPr="006C1240">
        <w:rPr>
          <w:sz w:val="20"/>
          <w:szCs w:val="20"/>
          <w:lang w:val="es-AR"/>
        </w:rPr>
        <w:t>Oc</w:t>
      </w:r>
      <w:r w:rsidR="00771FD1" w:rsidRPr="006C1240">
        <w:rPr>
          <w:sz w:val="20"/>
          <w:szCs w:val="20"/>
          <w:lang w:val="es-AR"/>
        </w:rPr>
        <w:t>ampo</w:t>
      </w:r>
      <w:r w:rsidR="00FC0BEB" w:rsidRPr="006C1240">
        <w:rPr>
          <w:sz w:val="20"/>
          <w:szCs w:val="20"/>
          <w:lang w:val="es-AR"/>
        </w:rPr>
        <w:t xml:space="preserve"> Ortega</w:t>
      </w:r>
      <w:r w:rsidR="0094000E" w:rsidRPr="006C1240">
        <w:rPr>
          <w:sz w:val="20"/>
          <w:szCs w:val="20"/>
          <w:lang w:val="es-AR"/>
        </w:rPr>
        <w:t xml:space="preserve"> (en adelante “las presuntas víctimas”)</w:t>
      </w:r>
      <w:r w:rsidR="00E109D1" w:rsidRPr="006C1240">
        <w:rPr>
          <w:sz w:val="20"/>
          <w:szCs w:val="20"/>
          <w:lang w:val="es-AR"/>
        </w:rPr>
        <w:t xml:space="preserve">. </w:t>
      </w:r>
      <w:r w:rsidR="00771FD1" w:rsidRPr="006C1240">
        <w:rPr>
          <w:sz w:val="20"/>
          <w:szCs w:val="20"/>
          <w:lang w:val="es-AR"/>
        </w:rPr>
        <w:t xml:space="preserve">Sostiene que el homicidio de Carlos Ocampo Paz </w:t>
      </w:r>
      <w:r w:rsidR="008A60F1" w:rsidRPr="006C1240">
        <w:rPr>
          <w:sz w:val="20"/>
          <w:szCs w:val="20"/>
          <w:lang w:val="es-AR"/>
        </w:rPr>
        <w:t>por</w:t>
      </w:r>
      <w:r w:rsidR="00221D9B" w:rsidRPr="006C1240">
        <w:rPr>
          <w:sz w:val="20"/>
          <w:szCs w:val="20"/>
          <w:lang w:val="es-AR"/>
        </w:rPr>
        <w:t xml:space="preserve"> agentes de las fuerzas de seguridad </w:t>
      </w:r>
      <w:r w:rsidR="00600E6D" w:rsidRPr="006C1240">
        <w:rPr>
          <w:sz w:val="20"/>
          <w:szCs w:val="20"/>
          <w:lang w:val="es-VE"/>
        </w:rPr>
        <w:t xml:space="preserve">fue el principio de una serie de </w:t>
      </w:r>
      <w:r w:rsidR="00221D9B" w:rsidRPr="006C1240">
        <w:rPr>
          <w:sz w:val="20"/>
          <w:szCs w:val="20"/>
          <w:lang w:val="es-VE"/>
        </w:rPr>
        <w:t>v</w:t>
      </w:r>
      <w:r w:rsidR="00600E6D" w:rsidRPr="006C1240">
        <w:rPr>
          <w:sz w:val="20"/>
          <w:szCs w:val="20"/>
          <w:lang w:val="es-VE"/>
        </w:rPr>
        <w:t xml:space="preserve">iolaciones </w:t>
      </w:r>
      <w:r w:rsidR="008A60F1" w:rsidRPr="006C1240">
        <w:rPr>
          <w:sz w:val="20"/>
          <w:szCs w:val="20"/>
          <w:lang w:val="es-VE"/>
        </w:rPr>
        <w:t>de</w:t>
      </w:r>
      <w:r w:rsidR="00221D9B" w:rsidRPr="006C1240">
        <w:rPr>
          <w:sz w:val="20"/>
          <w:szCs w:val="20"/>
          <w:lang w:val="es-VE"/>
        </w:rPr>
        <w:t xml:space="preserve"> d</w:t>
      </w:r>
      <w:r w:rsidR="00600E6D" w:rsidRPr="006C1240">
        <w:rPr>
          <w:sz w:val="20"/>
          <w:szCs w:val="20"/>
          <w:lang w:val="es-VE"/>
        </w:rPr>
        <w:t xml:space="preserve">erechos </w:t>
      </w:r>
      <w:r w:rsidR="00221D9B" w:rsidRPr="006C1240">
        <w:rPr>
          <w:sz w:val="20"/>
          <w:szCs w:val="20"/>
          <w:lang w:val="es-VE"/>
        </w:rPr>
        <w:t>h</w:t>
      </w:r>
      <w:r w:rsidR="00600E6D" w:rsidRPr="006C1240">
        <w:rPr>
          <w:sz w:val="20"/>
          <w:szCs w:val="20"/>
          <w:lang w:val="es-VE"/>
        </w:rPr>
        <w:t xml:space="preserve">umanos contra </w:t>
      </w:r>
      <w:r w:rsidR="008A60F1" w:rsidRPr="006C1240">
        <w:rPr>
          <w:sz w:val="20"/>
          <w:szCs w:val="20"/>
          <w:lang w:val="es-VE"/>
        </w:rPr>
        <w:t>la</w:t>
      </w:r>
      <w:r w:rsidR="00600E6D" w:rsidRPr="006C1240">
        <w:rPr>
          <w:sz w:val="20"/>
          <w:szCs w:val="20"/>
          <w:lang w:val="es-VE"/>
        </w:rPr>
        <w:t xml:space="preserve"> familia</w:t>
      </w:r>
      <w:r w:rsidR="00C60FC4" w:rsidRPr="006C1240">
        <w:rPr>
          <w:sz w:val="20"/>
          <w:szCs w:val="20"/>
          <w:lang w:val="es-VE"/>
        </w:rPr>
        <w:t>, y que</w:t>
      </w:r>
      <w:r w:rsidR="008A60F1" w:rsidRPr="006C1240">
        <w:rPr>
          <w:sz w:val="20"/>
          <w:szCs w:val="20"/>
          <w:lang w:val="es-AR"/>
        </w:rPr>
        <w:t xml:space="preserve"> el Estado fue omiso en la investigación de los hechos</w:t>
      </w:r>
      <w:r w:rsidR="008A60F1" w:rsidRPr="006C1240">
        <w:rPr>
          <w:sz w:val="20"/>
          <w:szCs w:val="20"/>
          <w:lang w:val="es-VE"/>
        </w:rPr>
        <w:t>.</w:t>
      </w:r>
    </w:p>
    <w:p w14:paraId="1D57BE28" w14:textId="77777777" w:rsidR="00600E6D" w:rsidRPr="006C1240" w:rsidRDefault="00600E6D" w:rsidP="00CB042C">
      <w:pPr>
        <w:rPr>
          <w:rFonts w:ascii="Cambria" w:hAnsi="Cambria"/>
          <w:sz w:val="20"/>
          <w:szCs w:val="20"/>
          <w:lang w:val="es-VE"/>
        </w:rPr>
      </w:pPr>
    </w:p>
    <w:p w14:paraId="2AD46E9D" w14:textId="6D36729E" w:rsidR="008B576D" w:rsidRPr="006C1240" w:rsidRDefault="006967B7"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6C1240">
        <w:rPr>
          <w:sz w:val="20"/>
          <w:szCs w:val="20"/>
          <w:lang w:val="es-VE"/>
        </w:rPr>
        <w:t xml:space="preserve">A modo de contexto, argumenta </w:t>
      </w:r>
      <w:r w:rsidR="008A08BE" w:rsidRPr="006C1240">
        <w:rPr>
          <w:sz w:val="20"/>
          <w:szCs w:val="20"/>
          <w:lang w:val="es-VE"/>
        </w:rPr>
        <w:t>que</w:t>
      </w:r>
      <w:r w:rsidRPr="006C1240">
        <w:rPr>
          <w:sz w:val="20"/>
          <w:szCs w:val="20"/>
          <w:lang w:val="es-VE"/>
        </w:rPr>
        <w:t xml:space="preserve"> </w:t>
      </w:r>
      <w:r w:rsidR="00C60FC4" w:rsidRPr="006C1240">
        <w:rPr>
          <w:sz w:val="20"/>
          <w:szCs w:val="20"/>
          <w:lang w:val="es-VE"/>
        </w:rPr>
        <w:t xml:space="preserve">en la época </w:t>
      </w:r>
      <w:r w:rsidRPr="006C1240">
        <w:rPr>
          <w:sz w:val="20"/>
          <w:szCs w:val="20"/>
          <w:lang w:val="es-VE"/>
        </w:rPr>
        <w:t>de los hechos</w:t>
      </w:r>
      <w:r w:rsidR="00774E39">
        <w:rPr>
          <w:sz w:val="20"/>
          <w:szCs w:val="20"/>
          <w:lang w:val="es-VE"/>
        </w:rPr>
        <w:t>,</w:t>
      </w:r>
      <w:r w:rsidR="00E109D1" w:rsidRPr="006C1240">
        <w:rPr>
          <w:sz w:val="20"/>
          <w:szCs w:val="20"/>
          <w:lang w:val="es-VE"/>
        </w:rPr>
        <w:t xml:space="preserve"> el</w:t>
      </w:r>
      <w:r w:rsidR="00113980" w:rsidRPr="006C1240">
        <w:rPr>
          <w:sz w:val="20"/>
          <w:szCs w:val="20"/>
          <w:lang w:val="es-VE"/>
        </w:rPr>
        <w:t xml:space="preserve"> Estado </w:t>
      </w:r>
      <w:r w:rsidR="0083022B" w:rsidRPr="006C1240">
        <w:rPr>
          <w:sz w:val="20"/>
          <w:szCs w:val="20"/>
          <w:lang w:val="es-VE"/>
        </w:rPr>
        <w:t xml:space="preserve">impulsaba </w:t>
      </w:r>
      <w:r w:rsidR="00113980" w:rsidRPr="006C1240">
        <w:rPr>
          <w:sz w:val="20"/>
          <w:szCs w:val="20"/>
          <w:lang w:val="es-VE"/>
        </w:rPr>
        <w:t>una fuerte política de represión contra la población civil y</w:t>
      </w:r>
      <w:r w:rsidR="00C60FC4" w:rsidRPr="006C1240">
        <w:rPr>
          <w:sz w:val="20"/>
          <w:szCs w:val="20"/>
          <w:lang w:val="es-VE"/>
        </w:rPr>
        <w:t xml:space="preserve"> quienes</w:t>
      </w:r>
      <w:r w:rsidR="00E109D1" w:rsidRPr="006C1240">
        <w:rPr>
          <w:sz w:val="20"/>
          <w:szCs w:val="20"/>
          <w:lang w:val="es-VE"/>
        </w:rPr>
        <w:t xml:space="preserve"> percibía como </w:t>
      </w:r>
      <w:r w:rsidR="00C60FC4" w:rsidRPr="006C1240">
        <w:rPr>
          <w:sz w:val="20"/>
          <w:szCs w:val="20"/>
          <w:lang w:val="es-VE"/>
        </w:rPr>
        <w:t xml:space="preserve">integrantes o colaboradores </w:t>
      </w:r>
      <w:r w:rsidR="00E109D1" w:rsidRPr="006C1240">
        <w:rPr>
          <w:sz w:val="20"/>
          <w:szCs w:val="20"/>
          <w:lang w:val="es-VE"/>
        </w:rPr>
        <w:t xml:space="preserve">de </w:t>
      </w:r>
      <w:r w:rsidR="00113980" w:rsidRPr="006C1240">
        <w:rPr>
          <w:sz w:val="20"/>
          <w:szCs w:val="20"/>
          <w:lang w:val="es-VE"/>
        </w:rPr>
        <w:t>la guerrilla</w:t>
      </w:r>
      <w:r w:rsidR="002C784A" w:rsidRPr="006C1240">
        <w:rPr>
          <w:sz w:val="20"/>
          <w:szCs w:val="20"/>
          <w:lang w:val="es-VE"/>
        </w:rPr>
        <w:t xml:space="preserve">. </w:t>
      </w:r>
      <w:r w:rsidR="00C60FC4" w:rsidRPr="006C1240">
        <w:rPr>
          <w:sz w:val="20"/>
          <w:szCs w:val="20"/>
          <w:lang w:val="es-VE"/>
        </w:rPr>
        <w:t>Refiere</w:t>
      </w:r>
      <w:r w:rsidR="009514D9" w:rsidRPr="006C1240">
        <w:rPr>
          <w:sz w:val="20"/>
          <w:szCs w:val="20"/>
          <w:lang w:val="es-VE"/>
        </w:rPr>
        <w:t xml:space="preserve"> que </w:t>
      </w:r>
      <w:r w:rsidR="00C60FC4" w:rsidRPr="006C1240">
        <w:rPr>
          <w:sz w:val="20"/>
          <w:szCs w:val="20"/>
          <w:lang w:val="es-VE"/>
        </w:rPr>
        <w:t xml:space="preserve">como parte de dicha situación, </w:t>
      </w:r>
      <w:r w:rsidR="009514D9" w:rsidRPr="006C1240">
        <w:rPr>
          <w:sz w:val="20"/>
          <w:szCs w:val="20"/>
          <w:lang w:val="es-VE"/>
        </w:rPr>
        <w:t>a</w:t>
      </w:r>
      <w:r w:rsidR="00E109D1" w:rsidRPr="006C1240">
        <w:rPr>
          <w:sz w:val="20"/>
          <w:szCs w:val="20"/>
          <w:lang w:val="es-VE"/>
        </w:rPr>
        <w:t xml:space="preserve">l final de la tarde del </w:t>
      </w:r>
      <w:r w:rsidR="00113980" w:rsidRPr="006C1240">
        <w:rPr>
          <w:sz w:val="20"/>
          <w:szCs w:val="20"/>
          <w:lang w:val="es-VE"/>
        </w:rPr>
        <w:t xml:space="preserve">19 de febrero de </w:t>
      </w:r>
      <w:r w:rsidR="009514D9" w:rsidRPr="006C1240">
        <w:rPr>
          <w:sz w:val="20"/>
          <w:szCs w:val="20"/>
          <w:lang w:val="es-VE"/>
        </w:rPr>
        <w:t>1981</w:t>
      </w:r>
      <w:r w:rsidR="00774E39">
        <w:rPr>
          <w:sz w:val="20"/>
          <w:szCs w:val="20"/>
          <w:lang w:val="es-VE"/>
        </w:rPr>
        <w:t>,</w:t>
      </w:r>
      <w:r w:rsidR="009514D9" w:rsidRPr="006C1240">
        <w:rPr>
          <w:sz w:val="20"/>
          <w:szCs w:val="20"/>
          <w:lang w:val="es-VE"/>
        </w:rPr>
        <w:t xml:space="preserve"> </w:t>
      </w:r>
      <w:r w:rsidR="00E109D1" w:rsidRPr="006C1240">
        <w:rPr>
          <w:sz w:val="20"/>
          <w:szCs w:val="20"/>
          <w:lang w:val="es-VE"/>
        </w:rPr>
        <w:t>tuvo lugar un enfrentamiento</w:t>
      </w:r>
      <w:r w:rsidR="00581D77" w:rsidRPr="006C1240">
        <w:rPr>
          <w:sz w:val="20"/>
          <w:szCs w:val="20"/>
          <w:lang w:val="es-VE"/>
        </w:rPr>
        <w:t xml:space="preserve"> en las cercanías de la vivienda de la familia Ocampo Ortega en la Ciudad de Guatemala, </w:t>
      </w:r>
      <w:r w:rsidR="00E109D1" w:rsidRPr="006C1240">
        <w:rPr>
          <w:sz w:val="20"/>
          <w:szCs w:val="20"/>
          <w:lang w:val="es-VE"/>
        </w:rPr>
        <w:t xml:space="preserve">en el </w:t>
      </w:r>
      <w:r w:rsidR="00C60FC4" w:rsidRPr="006C1240">
        <w:rPr>
          <w:sz w:val="20"/>
          <w:szCs w:val="20"/>
          <w:lang w:val="es-VE"/>
        </w:rPr>
        <w:t>que</w:t>
      </w:r>
      <w:r w:rsidR="00E109D1" w:rsidRPr="006C1240">
        <w:rPr>
          <w:sz w:val="20"/>
          <w:szCs w:val="20"/>
          <w:lang w:val="es-VE"/>
        </w:rPr>
        <w:t xml:space="preserve"> murió un agente del Ejército y </w:t>
      </w:r>
      <w:r w:rsidR="00113980" w:rsidRPr="006C1240">
        <w:rPr>
          <w:sz w:val="20"/>
          <w:szCs w:val="20"/>
          <w:lang w:val="es-VE"/>
        </w:rPr>
        <w:t xml:space="preserve">una persona </w:t>
      </w:r>
      <w:r w:rsidR="00E109D1" w:rsidRPr="006C1240">
        <w:rPr>
          <w:sz w:val="20"/>
          <w:szCs w:val="20"/>
          <w:lang w:val="es-VE"/>
        </w:rPr>
        <w:t>no identificada</w:t>
      </w:r>
      <w:r w:rsidR="00C60FC4" w:rsidRPr="006C1240">
        <w:rPr>
          <w:sz w:val="20"/>
          <w:szCs w:val="20"/>
          <w:lang w:val="es-VE"/>
        </w:rPr>
        <w:t>,</w:t>
      </w:r>
      <w:r w:rsidR="00E109D1" w:rsidRPr="006C1240">
        <w:rPr>
          <w:sz w:val="20"/>
          <w:szCs w:val="20"/>
          <w:lang w:val="es-VE"/>
        </w:rPr>
        <w:t xml:space="preserve"> </w:t>
      </w:r>
      <w:r w:rsidR="004817A7" w:rsidRPr="006C1240">
        <w:rPr>
          <w:sz w:val="20"/>
          <w:szCs w:val="20"/>
          <w:lang w:val="es-VE"/>
        </w:rPr>
        <w:t xml:space="preserve">presuntamente </w:t>
      </w:r>
      <w:r w:rsidR="00113980" w:rsidRPr="006C1240">
        <w:rPr>
          <w:sz w:val="20"/>
          <w:szCs w:val="20"/>
          <w:lang w:val="es-VE"/>
        </w:rPr>
        <w:t>miembro de alguna facción guerrillera</w:t>
      </w:r>
      <w:r w:rsidR="00E109D1" w:rsidRPr="006C1240">
        <w:rPr>
          <w:sz w:val="20"/>
          <w:szCs w:val="20"/>
          <w:lang w:val="es-VE"/>
        </w:rPr>
        <w:t xml:space="preserve">. </w:t>
      </w:r>
      <w:r w:rsidR="00C60FC4" w:rsidRPr="006C1240">
        <w:rPr>
          <w:sz w:val="20"/>
          <w:szCs w:val="20"/>
          <w:lang w:val="es-VE"/>
        </w:rPr>
        <w:t>En ese</w:t>
      </w:r>
      <w:r w:rsidR="00445D5D" w:rsidRPr="006C1240">
        <w:rPr>
          <w:sz w:val="20"/>
          <w:szCs w:val="20"/>
          <w:lang w:val="es-VE"/>
        </w:rPr>
        <w:t xml:space="preserve"> momento</w:t>
      </w:r>
      <w:r w:rsidR="00774E39">
        <w:rPr>
          <w:sz w:val="20"/>
          <w:szCs w:val="20"/>
          <w:lang w:val="es-VE"/>
        </w:rPr>
        <w:t>,</w:t>
      </w:r>
      <w:r w:rsidR="00445D5D" w:rsidRPr="006C1240">
        <w:rPr>
          <w:sz w:val="20"/>
          <w:szCs w:val="20"/>
          <w:lang w:val="es-VE"/>
        </w:rPr>
        <w:t xml:space="preserve"> </w:t>
      </w:r>
      <w:r w:rsidR="00113980" w:rsidRPr="006C1240">
        <w:rPr>
          <w:sz w:val="20"/>
          <w:szCs w:val="20"/>
          <w:lang w:val="es-VE"/>
        </w:rPr>
        <w:t>Eva Catalina Ortega Pérez</w:t>
      </w:r>
      <w:r w:rsidR="00C60FC4" w:rsidRPr="006C1240">
        <w:rPr>
          <w:sz w:val="20"/>
          <w:szCs w:val="20"/>
          <w:lang w:val="es-VE"/>
        </w:rPr>
        <w:t xml:space="preserve"> </w:t>
      </w:r>
      <w:r w:rsidR="00113980" w:rsidRPr="006C1240">
        <w:rPr>
          <w:sz w:val="20"/>
          <w:szCs w:val="20"/>
          <w:lang w:val="es-VE"/>
        </w:rPr>
        <w:t>abrió la puerta de su residencia</w:t>
      </w:r>
      <w:r w:rsidR="00445D5D" w:rsidRPr="006C1240">
        <w:rPr>
          <w:sz w:val="20"/>
          <w:szCs w:val="20"/>
          <w:lang w:val="es-VE"/>
        </w:rPr>
        <w:t xml:space="preserve"> </w:t>
      </w:r>
      <w:r w:rsidR="00BC09AA" w:rsidRPr="006C1240">
        <w:rPr>
          <w:sz w:val="20"/>
          <w:szCs w:val="20"/>
          <w:lang w:val="es-VE"/>
        </w:rPr>
        <w:t xml:space="preserve">para </w:t>
      </w:r>
      <w:r w:rsidR="00C60FC4" w:rsidRPr="006C1240">
        <w:rPr>
          <w:sz w:val="20"/>
          <w:szCs w:val="20"/>
          <w:lang w:val="es-VE"/>
        </w:rPr>
        <w:t xml:space="preserve">asegurarse </w:t>
      </w:r>
      <w:r w:rsidR="00BC09AA" w:rsidRPr="006C1240">
        <w:rPr>
          <w:sz w:val="20"/>
          <w:szCs w:val="20"/>
          <w:lang w:val="es-VE"/>
        </w:rPr>
        <w:t>que sus hijos estuvieran a salvo</w:t>
      </w:r>
      <w:r w:rsidR="00774E39">
        <w:rPr>
          <w:sz w:val="20"/>
          <w:szCs w:val="20"/>
          <w:lang w:val="es-VE"/>
        </w:rPr>
        <w:t xml:space="preserve"> y</w:t>
      </w:r>
      <w:r w:rsidR="00BC09AA" w:rsidRPr="006C1240">
        <w:rPr>
          <w:sz w:val="20"/>
          <w:szCs w:val="20"/>
          <w:lang w:val="es-VE"/>
        </w:rPr>
        <w:t xml:space="preserve"> </w:t>
      </w:r>
      <w:r w:rsidR="00113980" w:rsidRPr="006C1240">
        <w:rPr>
          <w:sz w:val="20"/>
          <w:szCs w:val="20"/>
          <w:lang w:val="es-VE"/>
        </w:rPr>
        <w:t xml:space="preserve">un presunto guerrillero </w:t>
      </w:r>
      <w:r w:rsidR="00E86B71" w:rsidRPr="006C1240">
        <w:rPr>
          <w:sz w:val="20"/>
          <w:szCs w:val="20"/>
          <w:lang w:val="es-VE"/>
        </w:rPr>
        <w:t xml:space="preserve">forzó entonces su entrada </w:t>
      </w:r>
      <w:r w:rsidR="0030594B" w:rsidRPr="006C1240">
        <w:rPr>
          <w:sz w:val="20"/>
          <w:szCs w:val="20"/>
          <w:lang w:val="es-VE"/>
        </w:rPr>
        <w:t xml:space="preserve">a la vivienda </w:t>
      </w:r>
      <w:r w:rsidR="00113980" w:rsidRPr="006C1240">
        <w:rPr>
          <w:sz w:val="20"/>
          <w:szCs w:val="20"/>
          <w:lang w:val="es-VE"/>
        </w:rPr>
        <w:t xml:space="preserve">para </w:t>
      </w:r>
      <w:r w:rsidR="003C6761" w:rsidRPr="006C1240">
        <w:rPr>
          <w:sz w:val="20"/>
          <w:szCs w:val="20"/>
          <w:lang w:val="es-VE"/>
        </w:rPr>
        <w:t xml:space="preserve">refugiarse </w:t>
      </w:r>
      <w:r w:rsidR="00C60FC4" w:rsidRPr="006C1240">
        <w:rPr>
          <w:sz w:val="20"/>
          <w:szCs w:val="20"/>
          <w:lang w:val="es-VE"/>
        </w:rPr>
        <w:t xml:space="preserve">y </w:t>
      </w:r>
      <w:r w:rsidR="00113980" w:rsidRPr="006C1240">
        <w:rPr>
          <w:sz w:val="20"/>
          <w:szCs w:val="20"/>
          <w:lang w:val="es-VE"/>
        </w:rPr>
        <w:t>dej</w:t>
      </w:r>
      <w:r w:rsidR="00C60FC4" w:rsidRPr="006C1240">
        <w:rPr>
          <w:sz w:val="20"/>
          <w:szCs w:val="20"/>
          <w:lang w:val="es-VE"/>
        </w:rPr>
        <w:t>ó</w:t>
      </w:r>
      <w:r w:rsidR="00113980" w:rsidRPr="006C1240">
        <w:rPr>
          <w:sz w:val="20"/>
          <w:szCs w:val="20"/>
          <w:lang w:val="es-VE"/>
        </w:rPr>
        <w:t xml:space="preserve"> manchas de sangre a su paso</w:t>
      </w:r>
      <w:r w:rsidR="003C6761" w:rsidRPr="006C1240">
        <w:rPr>
          <w:sz w:val="20"/>
          <w:szCs w:val="20"/>
          <w:lang w:val="es-VE"/>
        </w:rPr>
        <w:t xml:space="preserve">. </w:t>
      </w:r>
      <w:r w:rsidR="00C60FC4" w:rsidRPr="006C1240">
        <w:rPr>
          <w:sz w:val="20"/>
          <w:szCs w:val="20"/>
          <w:lang w:val="es-VE"/>
        </w:rPr>
        <w:t xml:space="preserve">La parte peticionaria </w:t>
      </w:r>
      <w:r w:rsidR="00C60FC4" w:rsidRPr="006C1240">
        <w:rPr>
          <w:sz w:val="20"/>
          <w:szCs w:val="20"/>
          <w:lang w:val="es-AR"/>
        </w:rPr>
        <w:t>sostiene</w:t>
      </w:r>
      <w:r w:rsidR="00445A73" w:rsidRPr="006C1240">
        <w:rPr>
          <w:sz w:val="20"/>
          <w:szCs w:val="20"/>
          <w:lang w:val="es-AR"/>
        </w:rPr>
        <w:t xml:space="preserve"> que</w:t>
      </w:r>
      <w:r w:rsidR="00774E39">
        <w:rPr>
          <w:sz w:val="20"/>
          <w:szCs w:val="20"/>
          <w:lang w:val="es-AR"/>
        </w:rPr>
        <w:t>,</w:t>
      </w:r>
      <w:r w:rsidR="00445A73" w:rsidRPr="006C1240">
        <w:rPr>
          <w:sz w:val="20"/>
          <w:szCs w:val="20"/>
          <w:lang w:val="es-AR"/>
        </w:rPr>
        <w:t xml:space="preserve"> </w:t>
      </w:r>
      <w:r w:rsidR="004022E8" w:rsidRPr="006C1240">
        <w:rPr>
          <w:sz w:val="20"/>
          <w:szCs w:val="20"/>
          <w:lang w:val="es-AR"/>
        </w:rPr>
        <w:t>seguidamente</w:t>
      </w:r>
      <w:r w:rsidR="00774E39">
        <w:rPr>
          <w:sz w:val="20"/>
          <w:szCs w:val="20"/>
          <w:lang w:val="es-AR"/>
        </w:rPr>
        <w:t>,</w:t>
      </w:r>
      <w:r w:rsidR="004022E8" w:rsidRPr="006C1240">
        <w:rPr>
          <w:sz w:val="20"/>
          <w:szCs w:val="20"/>
          <w:lang w:val="es-AR"/>
        </w:rPr>
        <w:t xml:space="preserve"> </w:t>
      </w:r>
      <w:r w:rsidR="00113980" w:rsidRPr="006C1240">
        <w:rPr>
          <w:sz w:val="20"/>
          <w:szCs w:val="20"/>
          <w:lang w:val="es-VE"/>
        </w:rPr>
        <w:t>miembros de las fuerzas de seguridad del Estado ingresaron a la casa para realizar un allanamiento</w:t>
      </w:r>
      <w:r w:rsidR="00C60FC4" w:rsidRPr="006C1240">
        <w:rPr>
          <w:sz w:val="20"/>
          <w:szCs w:val="20"/>
          <w:lang w:val="es-VE"/>
        </w:rPr>
        <w:t>; y que</w:t>
      </w:r>
      <w:r w:rsidR="00113980" w:rsidRPr="006C1240">
        <w:rPr>
          <w:sz w:val="20"/>
          <w:szCs w:val="20"/>
          <w:lang w:val="es-VE"/>
        </w:rPr>
        <w:t xml:space="preserve"> </w:t>
      </w:r>
      <w:r w:rsidR="00CE4565" w:rsidRPr="006C1240">
        <w:rPr>
          <w:sz w:val="20"/>
          <w:szCs w:val="20"/>
          <w:lang w:val="es-VE"/>
        </w:rPr>
        <w:t xml:space="preserve">al </w:t>
      </w:r>
      <w:r w:rsidR="00113980" w:rsidRPr="006C1240">
        <w:rPr>
          <w:sz w:val="20"/>
          <w:szCs w:val="20"/>
          <w:lang w:val="es-VE"/>
        </w:rPr>
        <w:t>no encontrar</w:t>
      </w:r>
      <w:r w:rsidR="00CE4565" w:rsidRPr="006C1240">
        <w:rPr>
          <w:sz w:val="20"/>
          <w:szCs w:val="20"/>
          <w:lang w:val="es-VE"/>
        </w:rPr>
        <w:t xml:space="preserve"> </w:t>
      </w:r>
      <w:r w:rsidR="00113980" w:rsidRPr="006C1240">
        <w:rPr>
          <w:sz w:val="20"/>
          <w:szCs w:val="20"/>
          <w:lang w:val="es-VE"/>
        </w:rPr>
        <w:t>a</w:t>
      </w:r>
      <w:r w:rsidR="00FD6BE1" w:rsidRPr="006C1240">
        <w:rPr>
          <w:sz w:val="20"/>
          <w:szCs w:val="20"/>
          <w:lang w:val="es-VE"/>
        </w:rPr>
        <w:t xml:space="preserve">l herido </w:t>
      </w:r>
      <w:r w:rsidR="00C60FC4" w:rsidRPr="006C1240">
        <w:rPr>
          <w:sz w:val="20"/>
          <w:szCs w:val="20"/>
          <w:lang w:val="es-VE"/>
        </w:rPr>
        <w:t xml:space="preserve">que </w:t>
      </w:r>
      <w:r w:rsidR="00113980" w:rsidRPr="006C1240">
        <w:rPr>
          <w:sz w:val="20"/>
          <w:szCs w:val="20"/>
          <w:lang w:val="es-VE"/>
        </w:rPr>
        <w:t>hab</w:t>
      </w:r>
      <w:r w:rsidR="00C60FC4" w:rsidRPr="006C1240">
        <w:rPr>
          <w:sz w:val="20"/>
          <w:szCs w:val="20"/>
          <w:lang w:val="es-VE"/>
        </w:rPr>
        <w:t>r</w:t>
      </w:r>
      <w:r w:rsidR="00113980" w:rsidRPr="006C1240">
        <w:rPr>
          <w:sz w:val="20"/>
          <w:szCs w:val="20"/>
          <w:lang w:val="es-VE"/>
        </w:rPr>
        <w:t>ía huido, interrogar</w:t>
      </w:r>
      <w:r w:rsidR="00C60FC4" w:rsidRPr="006C1240">
        <w:rPr>
          <w:sz w:val="20"/>
          <w:szCs w:val="20"/>
          <w:lang w:val="es-VE"/>
        </w:rPr>
        <w:t>on</w:t>
      </w:r>
      <w:r w:rsidR="00113980" w:rsidRPr="006C1240">
        <w:rPr>
          <w:sz w:val="20"/>
          <w:szCs w:val="20"/>
          <w:lang w:val="es-VE"/>
        </w:rPr>
        <w:t xml:space="preserve"> a la familia Ocampo Ortega</w:t>
      </w:r>
      <w:r w:rsidR="007E3C5E" w:rsidRPr="006C1240">
        <w:rPr>
          <w:sz w:val="20"/>
          <w:szCs w:val="20"/>
          <w:lang w:val="es-VE"/>
        </w:rPr>
        <w:t xml:space="preserve">. </w:t>
      </w:r>
      <w:r w:rsidR="000E02D1" w:rsidRPr="006C1240">
        <w:rPr>
          <w:sz w:val="20"/>
          <w:szCs w:val="20"/>
          <w:lang w:val="es-VE"/>
        </w:rPr>
        <w:t xml:space="preserve">Argumenta que </w:t>
      </w:r>
      <w:r w:rsidR="005C78D6" w:rsidRPr="006C1240">
        <w:rPr>
          <w:sz w:val="20"/>
          <w:szCs w:val="20"/>
          <w:lang w:val="es-VE"/>
        </w:rPr>
        <w:t xml:space="preserve">alrededor de </w:t>
      </w:r>
      <w:r w:rsidR="005E1A83" w:rsidRPr="006C1240">
        <w:rPr>
          <w:sz w:val="20"/>
          <w:szCs w:val="20"/>
          <w:lang w:val="es-VE"/>
        </w:rPr>
        <w:t>las 9</w:t>
      </w:r>
      <w:r w:rsidR="00C60FC4" w:rsidRPr="006C1240">
        <w:rPr>
          <w:sz w:val="20"/>
          <w:szCs w:val="20"/>
          <w:lang w:val="es-VE"/>
        </w:rPr>
        <w:t>:30</w:t>
      </w:r>
      <w:r w:rsidR="005C78D6" w:rsidRPr="006C1240">
        <w:rPr>
          <w:sz w:val="20"/>
          <w:szCs w:val="20"/>
          <w:lang w:val="es-VE"/>
        </w:rPr>
        <w:t xml:space="preserve"> de la noche, </w:t>
      </w:r>
      <w:r w:rsidR="007E6D0F" w:rsidRPr="006C1240">
        <w:rPr>
          <w:sz w:val="20"/>
          <w:szCs w:val="20"/>
          <w:lang w:val="es-VE"/>
        </w:rPr>
        <w:t xml:space="preserve">los agentes </w:t>
      </w:r>
      <w:r w:rsidR="00EE6A22" w:rsidRPr="006C1240">
        <w:rPr>
          <w:sz w:val="20"/>
          <w:szCs w:val="20"/>
          <w:lang w:val="es-VE"/>
        </w:rPr>
        <w:t xml:space="preserve">abandonaron la residencia junto </w:t>
      </w:r>
      <w:r w:rsidR="007E3C5E" w:rsidRPr="006C1240">
        <w:rPr>
          <w:sz w:val="20"/>
          <w:szCs w:val="20"/>
          <w:lang w:val="es-VE"/>
        </w:rPr>
        <w:t xml:space="preserve">a </w:t>
      </w:r>
      <w:r w:rsidR="00113980" w:rsidRPr="006C1240">
        <w:rPr>
          <w:sz w:val="20"/>
          <w:szCs w:val="20"/>
          <w:lang w:val="es-VE"/>
        </w:rPr>
        <w:t>Carlos Ocampo Paz</w:t>
      </w:r>
      <w:r w:rsidR="007E3C5E" w:rsidRPr="006C1240">
        <w:rPr>
          <w:sz w:val="20"/>
          <w:szCs w:val="20"/>
          <w:lang w:val="es-VE"/>
        </w:rPr>
        <w:t xml:space="preserve">, como propietario del inmueble, </w:t>
      </w:r>
      <w:r w:rsidR="00E86B71" w:rsidRPr="006C1240">
        <w:rPr>
          <w:sz w:val="20"/>
          <w:szCs w:val="20"/>
          <w:lang w:val="es-VE"/>
        </w:rPr>
        <w:t xml:space="preserve">y manifestaron a la familia que lo llevaban a “la judicial” </w:t>
      </w:r>
      <w:r w:rsidR="00113980" w:rsidRPr="006C1240">
        <w:rPr>
          <w:sz w:val="20"/>
          <w:szCs w:val="20"/>
          <w:lang w:val="es-VE"/>
        </w:rPr>
        <w:t>para interrogarlo</w:t>
      </w:r>
      <w:r w:rsidR="005C78D6" w:rsidRPr="006C1240">
        <w:rPr>
          <w:sz w:val="20"/>
          <w:szCs w:val="20"/>
          <w:lang w:val="es-VE"/>
        </w:rPr>
        <w:t>.</w:t>
      </w:r>
    </w:p>
    <w:p w14:paraId="6D2C02CF"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C701BAE" w14:textId="656DCA63" w:rsidR="00445A73" w:rsidRPr="006C1240" w:rsidRDefault="00C60FC4"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6C1240">
        <w:rPr>
          <w:sz w:val="20"/>
          <w:szCs w:val="20"/>
          <w:lang w:val="es-AR"/>
        </w:rPr>
        <w:t xml:space="preserve">La </w:t>
      </w:r>
      <w:r w:rsidR="00113980" w:rsidRPr="006C1240">
        <w:rPr>
          <w:sz w:val="20"/>
          <w:szCs w:val="20"/>
          <w:lang w:val="es-VE"/>
        </w:rPr>
        <w:t xml:space="preserve">familia </w:t>
      </w:r>
      <w:r w:rsidR="002920EE" w:rsidRPr="006C1240">
        <w:rPr>
          <w:sz w:val="20"/>
          <w:szCs w:val="20"/>
          <w:lang w:val="es-VE"/>
        </w:rPr>
        <w:t xml:space="preserve">acudió </w:t>
      </w:r>
      <w:r w:rsidR="00A665A2" w:rsidRPr="006C1240">
        <w:rPr>
          <w:sz w:val="20"/>
          <w:szCs w:val="20"/>
          <w:lang w:val="es-VE"/>
        </w:rPr>
        <w:t xml:space="preserve">en búsqueda de Carlos Ocampo Paz </w:t>
      </w:r>
      <w:r w:rsidR="00113980" w:rsidRPr="006C1240">
        <w:rPr>
          <w:sz w:val="20"/>
          <w:szCs w:val="20"/>
          <w:lang w:val="es-VE"/>
        </w:rPr>
        <w:t>al Cuerpo de Detectives</w:t>
      </w:r>
      <w:r w:rsidR="00774E39">
        <w:rPr>
          <w:sz w:val="20"/>
          <w:szCs w:val="20"/>
          <w:lang w:val="es-VE"/>
        </w:rPr>
        <w:t xml:space="preserve"> y</w:t>
      </w:r>
      <w:r w:rsidR="00113980" w:rsidRPr="006C1240">
        <w:rPr>
          <w:sz w:val="20"/>
          <w:szCs w:val="20"/>
          <w:lang w:val="es-VE"/>
        </w:rPr>
        <w:t xml:space="preserve"> al Comando </w:t>
      </w:r>
      <w:r w:rsidR="00126A47" w:rsidRPr="006C1240">
        <w:rPr>
          <w:sz w:val="20"/>
          <w:szCs w:val="20"/>
          <w:lang w:val="es-VE"/>
        </w:rPr>
        <w:t>de la Sección de Investigaciones Especiales (“</w:t>
      </w:r>
      <w:r w:rsidR="00113980" w:rsidRPr="006C1240">
        <w:rPr>
          <w:sz w:val="20"/>
          <w:szCs w:val="20"/>
          <w:lang w:val="es-VE"/>
        </w:rPr>
        <w:t>SEIS</w:t>
      </w:r>
      <w:r w:rsidR="00126A47" w:rsidRPr="006C1240">
        <w:rPr>
          <w:sz w:val="20"/>
          <w:szCs w:val="20"/>
          <w:lang w:val="es-VE"/>
        </w:rPr>
        <w:t>”)</w:t>
      </w:r>
      <w:r w:rsidR="00113980" w:rsidRPr="006C1240">
        <w:rPr>
          <w:sz w:val="20"/>
          <w:szCs w:val="20"/>
          <w:lang w:val="es-VE"/>
        </w:rPr>
        <w:t>, ambas dependencias de la Policía Nacional</w:t>
      </w:r>
      <w:r w:rsidR="00AC4785" w:rsidRPr="006C1240">
        <w:rPr>
          <w:sz w:val="20"/>
          <w:szCs w:val="20"/>
          <w:lang w:val="es-VE"/>
        </w:rPr>
        <w:t>;</w:t>
      </w:r>
      <w:r w:rsidR="00D31507" w:rsidRPr="006C1240">
        <w:rPr>
          <w:sz w:val="20"/>
          <w:szCs w:val="20"/>
          <w:lang w:val="es-VE"/>
        </w:rPr>
        <w:t xml:space="preserve"> </w:t>
      </w:r>
      <w:r w:rsidR="00465D5E" w:rsidRPr="006C1240">
        <w:rPr>
          <w:sz w:val="20"/>
          <w:szCs w:val="20"/>
          <w:lang w:val="es-VE"/>
        </w:rPr>
        <w:t xml:space="preserve">y </w:t>
      </w:r>
      <w:r w:rsidR="005829AF" w:rsidRPr="006C1240">
        <w:rPr>
          <w:sz w:val="20"/>
          <w:szCs w:val="20"/>
          <w:lang w:val="es-VE"/>
        </w:rPr>
        <w:t xml:space="preserve">al Primer Cuerpo </w:t>
      </w:r>
      <w:r w:rsidRPr="006C1240">
        <w:rPr>
          <w:sz w:val="20"/>
          <w:szCs w:val="20"/>
          <w:lang w:val="es-VE"/>
        </w:rPr>
        <w:t>de</w:t>
      </w:r>
      <w:r w:rsidR="00A665A2" w:rsidRPr="006C1240">
        <w:rPr>
          <w:sz w:val="20"/>
          <w:szCs w:val="20"/>
          <w:lang w:val="es-VE"/>
        </w:rPr>
        <w:t>l</w:t>
      </w:r>
      <w:r w:rsidRPr="006C1240">
        <w:rPr>
          <w:sz w:val="20"/>
          <w:szCs w:val="20"/>
          <w:lang w:val="es-VE"/>
        </w:rPr>
        <w:t xml:space="preserve"> Ejército</w:t>
      </w:r>
      <w:r w:rsidR="007C021A" w:rsidRPr="006C1240">
        <w:rPr>
          <w:sz w:val="20"/>
          <w:szCs w:val="20"/>
          <w:lang w:val="es-VE"/>
        </w:rPr>
        <w:t>.</w:t>
      </w:r>
      <w:r w:rsidR="002920EE" w:rsidRPr="006C1240">
        <w:rPr>
          <w:sz w:val="20"/>
          <w:szCs w:val="20"/>
          <w:lang w:val="es-VE"/>
        </w:rPr>
        <w:t xml:space="preserve"> </w:t>
      </w:r>
      <w:r w:rsidR="007C021A" w:rsidRPr="006C1240">
        <w:rPr>
          <w:sz w:val="20"/>
          <w:szCs w:val="20"/>
          <w:lang w:val="es-VE"/>
        </w:rPr>
        <w:t>S</w:t>
      </w:r>
      <w:r w:rsidR="00DF02B9" w:rsidRPr="006C1240">
        <w:rPr>
          <w:sz w:val="20"/>
          <w:szCs w:val="20"/>
          <w:lang w:val="es-VE"/>
        </w:rPr>
        <w:t xml:space="preserve">in embargo, </w:t>
      </w:r>
      <w:r w:rsidR="007C021A" w:rsidRPr="006C1240">
        <w:rPr>
          <w:sz w:val="20"/>
          <w:szCs w:val="20"/>
          <w:lang w:val="es-VE"/>
        </w:rPr>
        <w:t xml:space="preserve">en dichas dependencias se les informó </w:t>
      </w:r>
      <w:r w:rsidR="00113980" w:rsidRPr="006C1240">
        <w:rPr>
          <w:sz w:val="20"/>
          <w:szCs w:val="20"/>
          <w:lang w:val="es-VE"/>
        </w:rPr>
        <w:t xml:space="preserve">que no </w:t>
      </w:r>
      <w:r w:rsidR="00F72CF9" w:rsidRPr="006C1240">
        <w:rPr>
          <w:sz w:val="20"/>
          <w:szCs w:val="20"/>
          <w:lang w:val="es-VE"/>
        </w:rPr>
        <w:t xml:space="preserve">había persona </w:t>
      </w:r>
      <w:r w:rsidR="00A665A2" w:rsidRPr="006C1240">
        <w:rPr>
          <w:sz w:val="20"/>
          <w:szCs w:val="20"/>
          <w:lang w:val="es-VE"/>
        </w:rPr>
        <w:t xml:space="preserve">alguna </w:t>
      </w:r>
      <w:r w:rsidR="00F72CF9" w:rsidRPr="006C1240">
        <w:rPr>
          <w:sz w:val="20"/>
          <w:szCs w:val="20"/>
          <w:lang w:val="es-VE"/>
        </w:rPr>
        <w:t xml:space="preserve">detenida </w:t>
      </w:r>
      <w:r w:rsidR="00113980" w:rsidRPr="006C1240">
        <w:rPr>
          <w:sz w:val="20"/>
          <w:szCs w:val="20"/>
          <w:lang w:val="es-VE"/>
        </w:rPr>
        <w:t>con ese nombr</w:t>
      </w:r>
      <w:r w:rsidR="00F72CF9" w:rsidRPr="006C1240">
        <w:rPr>
          <w:sz w:val="20"/>
          <w:szCs w:val="20"/>
          <w:lang w:val="es-VE"/>
        </w:rPr>
        <w:t>e.</w:t>
      </w:r>
      <w:r w:rsidR="00D31507" w:rsidRPr="006C1240">
        <w:rPr>
          <w:sz w:val="20"/>
          <w:szCs w:val="20"/>
          <w:lang w:val="es-VE"/>
        </w:rPr>
        <w:t xml:space="preserve"> </w:t>
      </w:r>
      <w:r w:rsidR="00A665A2" w:rsidRPr="006C1240">
        <w:rPr>
          <w:sz w:val="20"/>
          <w:szCs w:val="20"/>
          <w:lang w:val="es-VE"/>
        </w:rPr>
        <w:t>La parte peticionaria</w:t>
      </w:r>
      <w:r w:rsidR="005829AF" w:rsidRPr="006C1240">
        <w:rPr>
          <w:sz w:val="20"/>
          <w:szCs w:val="20"/>
          <w:lang w:val="es-VE"/>
        </w:rPr>
        <w:t xml:space="preserve"> </w:t>
      </w:r>
      <w:r w:rsidR="00A665A2" w:rsidRPr="006C1240">
        <w:rPr>
          <w:sz w:val="20"/>
          <w:szCs w:val="20"/>
          <w:lang w:val="es-VE"/>
        </w:rPr>
        <w:t xml:space="preserve">refiere </w:t>
      </w:r>
      <w:r w:rsidR="005829AF" w:rsidRPr="006C1240">
        <w:rPr>
          <w:color w:val="auto"/>
          <w:sz w:val="20"/>
          <w:szCs w:val="20"/>
          <w:lang w:val="es-VE"/>
        </w:rPr>
        <w:t xml:space="preserve">que </w:t>
      </w:r>
      <w:r w:rsidR="00D31507" w:rsidRPr="006C1240">
        <w:rPr>
          <w:color w:val="auto"/>
          <w:sz w:val="20"/>
          <w:szCs w:val="20"/>
          <w:lang w:val="es-VE"/>
        </w:rPr>
        <w:t>a</w:t>
      </w:r>
      <w:r w:rsidR="00113980" w:rsidRPr="006C1240">
        <w:rPr>
          <w:color w:val="auto"/>
          <w:sz w:val="20"/>
          <w:szCs w:val="20"/>
          <w:lang w:val="es-VE"/>
        </w:rPr>
        <w:t>proximadamente a la 1</w:t>
      </w:r>
      <w:r w:rsidR="00A665A2" w:rsidRPr="006C1240">
        <w:rPr>
          <w:color w:val="auto"/>
          <w:sz w:val="20"/>
          <w:szCs w:val="20"/>
          <w:lang w:val="es-VE"/>
        </w:rPr>
        <w:t>:30</w:t>
      </w:r>
      <w:r w:rsidR="00733C6E" w:rsidRPr="006C1240">
        <w:rPr>
          <w:color w:val="auto"/>
          <w:sz w:val="20"/>
          <w:szCs w:val="20"/>
          <w:lang w:val="es-VE"/>
        </w:rPr>
        <w:t xml:space="preserve"> </w:t>
      </w:r>
      <w:r w:rsidR="00113980" w:rsidRPr="006C1240">
        <w:rPr>
          <w:color w:val="auto"/>
          <w:sz w:val="20"/>
          <w:szCs w:val="20"/>
          <w:lang w:val="es-VE"/>
        </w:rPr>
        <w:t>de</w:t>
      </w:r>
      <w:r w:rsidR="00420796" w:rsidRPr="006C1240">
        <w:rPr>
          <w:color w:val="auto"/>
          <w:sz w:val="20"/>
          <w:szCs w:val="20"/>
          <w:lang w:val="es-VE"/>
        </w:rPr>
        <w:t xml:space="preserve"> </w:t>
      </w:r>
      <w:r w:rsidR="00113980" w:rsidRPr="006C1240">
        <w:rPr>
          <w:color w:val="auto"/>
          <w:sz w:val="20"/>
          <w:szCs w:val="20"/>
          <w:lang w:val="es-VE"/>
        </w:rPr>
        <w:t>l</w:t>
      </w:r>
      <w:r w:rsidR="00420796" w:rsidRPr="006C1240">
        <w:rPr>
          <w:color w:val="auto"/>
          <w:sz w:val="20"/>
          <w:szCs w:val="20"/>
          <w:lang w:val="es-VE"/>
        </w:rPr>
        <w:t>a mañana del</w:t>
      </w:r>
      <w:r w:rsidR="00113980" w:rsidRPr="006C1240">
        <w:rPr>
          <w:color w:val="auto"/>
          <w:sz w:val="20"/>
          <w:szCs w:val="20"/>
          <w:lang w:val="es-VE"/>
        </w:rPr>
        <w:t xml:space="preserve"> 20 de febrero de 1981, </w:t>
      </w:r>
      <w:r w:rsidR="007C021A" w:rsidRPr="006C1240">
        <w:rPr>
          <w:color w:val="auto"/>
          <w:sz w:val="20"/>
          <w:szCs w:val="20"/>
          <w:lang w:val="es-VE"/>
        </w:rPr>
        <w:t xml:space="preserve">luego de escucharse unos disparos, </w:t>
      </w:r>
      <w:r w:rsidR="00100F22" w:rsidRPr="006C1240">
        <w:rPr>
          <w:color w:val="auto"/>
          <w:sz w:val="20"/>
          <w:szCs w:val="20"/>
          <w:lang w:val="es-VE"/>
        </w:rPr>
        <w:t>llegó a la residencia de</w:t>
      </w:r>
      <w:r w:rsidR="00BB3F80" w:rsidRPr="006C1240">
        <w:rPr>
          <w:color w:val="auto"/>
          <w:sz w:val="20"/>
          <w:szCs w:val="20"/>
          <w:lang w:val="es-VE"/>
        </w:rPr>
        <w:t xml:space="preserve"> la familia </w:t>
      </w:r>
      <w:r w:rsidR="00A665A2" w:rsidRPr="006C1240">
        <w:rPr>
          <w:color w:val="auto"/>
          <w:sz w:val="20"/>
          <w:szCs w:val="20"/>
          <w:lang w:val="es-VE"/>
        </w:rPr>
        <w:t>una persona en un vehículo identificado con un letrero “Juez de Turno”</w:t>
      </w:r>
      <w:r w:rsidR="007C021A" w:rsidRPr="006C1240">
        <w:rPr>
          <w:color w:val="auto"/>
          <w:sz w:val="20"/>
          <w:szCs w:val="20"/>
          <w:lang w:val="es-VE"/>
        </w:rPr>
        <w:t>, que</w:t>
      </w:r>
      <w:r w:rsidR="00A665A2" w:rsidRPr="006C1240">
        <w:rPr>
          <w:color w:val="auto"/>
          <w:sz w:val="20"/>
          <w:szCs w:val="20"/>
          <w:lang w:val="es-VE"/>
        </w:rPr>
        <w:t xml:space="preserve"> </w:t>
      </w:r>
      <w:r w:rsidR="00BB3F80" w:rsidRPr="006C1240">
        <w:rPr>
          <w:color w:val="auto"/>
          <w:sz w:val="20"/>
          <w:szCs w:val="20"/>
          <w:lang w:val="es-VE"/>
        </w:rPr>
        <w:t>p</w:t>
      </w:r>
      <w:r w:rsidR="00113980" w:rsidRPr="006C1240">
        <w:rPr>
          <w:color w:val="auto"/>
          <w:sz w:val="20"/>
          <w:szCs w:val="20"/>
          <w:lang w:val="es-VE"/>
        </w:rPr>
        <w:t>regunt</w:t>
      </w:r>
      <w:r w:rsidR="00A665A2" w:rsidRPr="006C1240">
        <w:rPr>
          <w:color w:val="auto"/>
          <w:sz w:val="20"/>
          <w:szCs w:val="20"/>
          <w:lang w:val="es-VE"/>
        </w:rPr>
        <w:t>ó</w:t>
      </w:r>
      <w:r w:rsidR="0061146E" w:rsidRPr="006C1240">
        <w:rPr>
          <w:color w:val="auto"/>
          <w:sz w:val="20"/>
          <w:szCs w:val="20"/>
          <w:lang w:val="es-VE"/>
        </w:rPr>
        <w:t xml:space="preserve"> </w:t>
      </w:r>
      <w:r w:rsidR="00113980" w:rsidRPr="006C1240">
        <w:rPr>
          <w:color w:val="auto"/>
          <w:sz w:val="20"/>
          <w:szCs w:val="20"/>
          <w:lang w:val="es-VE"/>
        </w:rPr>
        <w:t xml:space="preserve">si </w:t>
      </w:r>
      <w:r w:rsidR="00524929" w:rsidRPr="006C1240">
        <w:rPr>
          <w:color w:val="auto"/>
          <w:sz w:val="20"/>
          <w:szCs w:val="20"/>
          <w:lang w:val="es-VE"/>
        </w:rPr>
        <w:t xml:space="preserve">esa </w:t>
      </w:r>
      <w:r w:rsidR="0061146E" w:rsidRPr="006C1240">
        <w:rPr>
          <w:color w:val="auto"/>
          <w:sz w:val="20"/>
          <w:szCs w:val="20"/>
          <w:lang w:val="es-VE"/>
        </w:rPr>
        <w:t xml:space="preserve">era la residencia del señor </w:t>
      </w:r>
      <w:r w:rsidR="00113980" w:rsidRPr="006C1240">
        <w:rPr>
          <w:color w:val="auto"/>
          <w:sz w:val="20"/>
          <w:szCs w:val="20"/>
          <w:lang w:val="es-VE"/>
        </w:rPr>
        <w:t>Ocampo</w:t>
      </w:r>
      <w:r w:rsidR="00BE6D1C" w:rsidRPr="006C1240">
        <w:rPr>
          <w:color w:val="auto"/>
          <w:sz w:val="20"/>
          <w:szCs w:val="20"/>
          <w:lang w:val="es-VE"/>
        </w:rPr>
        <w:t xml:space="preserve">. </w:t>
      </w:r>
      <w:r w:rsidR="007C021A" w:rsidRPr="006C1240">
        <w:rPr>
          <w:color w:val="auto"/>
          <w:sz w:val="20"/>
          <w:szCs w:val="20"/>
          <w:lang w:val="es-VE"/>
        </w:rPr>
        <w:t xml:space="preserve">Dicha persona les habría pedido </w:t>
      </w:r>
      <w:r w:rsidR="00EA4E1A" w:rsidRPr="006C1240">
        <w:rPr>
          <w:color w:val="auto"/>
          <w:sz w:val="20"/>
          <w:szCs w:val="20"/>
          <w:lang w:val="es-VE"/>
        </w:rPr>
        <w:t xml:space="preserve">sus </w:t>
      </w:r>
      <w:r w:rsidR="00113980" w:rsidRPr="006C1240">
        <w:rPr>
          <w:color w:val="auto"/>
          <w:sz w:val="20"/>
          <w:szCs w:val="20"/>
          <w:lang w:val="es-VE"/>
        </w:rPr>
        <w:t>datos personales</w:t>
      </w:r>
      <w:r w:rsidR="00EA4E1A" w:rsidRPr="006C1240">
        <w:rPr>
          <w:color w:val="auto"/>
          <w:sz w:val="20"/>
          <w:szCs w:val="20"/>
          <w:lang w:val="es-VE"/>
        </w:rPr>
        <w:t xml:space="preserve"> y </w:t>
      </w:r>
      <w:r w:rsidR="00BE6D1C" w:rsidRPr="006C1240">
        <w:rPr>
          <w:color w:val="auto"/>
          <w:sz w:val="20"/>
          <w:szCs w:val="20"/>
          <w:lang w:val="es-VE"/>
        </w:rPr>
        <w:t>sug</w:t>
      </w:r>
      <w:r w:rsidR="007C021A" w:rsidRPr="006C1240">
        <w:rPr>
          <w:color w:val="auto"/>
          <w:sz w:val="20"/>
          <w:szCs w:val="20"/>
          <w:lang w:val="es-VE"/>
        </w:rPr>
        <w:t xml:space="preserve">erido que acudieran a la morgue de la Avenida Helena </w:t>
      </w:r>
      <w:r w:rsidR="00BE6D1C" w:rsidRPr="006C1240">
        <w:rPr>
          <w:color w:val="auto"/>
          <w:sz w:val="20"/>
          <w:szCs w:val="20"/>
          <w:lang w:val="es-VE"/>
        </w:rPr>
        <w:t>p</w:t>
      </w:r>
      <w:r w:rsidR="00A665A2" w:rsidRPr="006C1240">
        <w:rPr>
          <w:color w:val="auto"/>
          <w:sz w:val="20"/>
          <w:szCs w:val="20"/>
          <w:lang w:val="es-VE"/>
        </w:rPr>
        <w:t>ara</w:t>
      </w:r>
      <w:r w:rsidR="00BE6D1C" w:rsidRPr="006C1240">
        <w:rPr>
          <w:color w:val="auto"/>
          <w:sz w:val="20"/>
          <w:szCs w:val="20"/>
          <w:lang w:val="es-VE"/>
        </w:rPr>
        <w:t xml:space="preserve"> </w:t>
      </w:r>
      <w:r w:rsidR="00A665A2" w:rsidRPr="006C1240">
        <w:rPr>
          <w:color w:val="auto"/>
          <w:sz w:val="20"/>
          <w:szCs w:val="20"/>
          <w:lang w:val="es-VE"/>
        </w:rPr>
        <w:t xml:space="preserve">obtener </w:t>
      </w:r>
      <w:r w:rsidR="00BF0C2E" w:rsidRPr="006C1240">
        <w:rPr>
          <w:color w:val="auto"/>
          <w:sz w:val="20"/>
          <w:szCs w:val="20"/>
          <w:lang w:val="es-VE"/>
        </w:rPr>
        <w:t>más información</w:t>
      </w:r>
      <w:r w:rsidR="00A665A2" w:rsidRPr="006C1240">
        <w:rPr>
          <w:color w:val="auto"/>
          <w:sz w:val="20"/>
          <w:szCs w:val="20"/>
          <w:lang w:val="es-VE"/>
        </w:rPr>
        <w:t>.</w:t>
      </w:r>
      <w:r w:rsidR="00BF0C2E" w:rsidRPr="006C1240">
        <w:rPr>
          <w:color w:val="auto"/>
          <w:sz w:val="20"/>
          <w:szCs w:val="20"/>
          <w:lang w:val="es-VE"/>
        </w:rPr>
        <w:t xml:space="preserve"> </w:t>
      </w:r>
      <w:r w:rsidR="00A665A2" w:rsidRPr="006C1240">
        <w:rPr>
          <w:color w:val="auto"/>
          <w:sz w:val="20"/>
          <w:szCs w:val="20"/>
          <w:lang w:val="es-VE"/>
        </w:rPr>
        <w:t>A</w:t>
      </w:r>
      <w:r w:rsidR="00BF0C2E" w:rsidRPr="006C1240">
        <w:rPr>
          <w:color w:val="auto"/>
          <w:sz w:val="20"/>
          <w:szCs w:val="20"/>
          <w:lang w:val="es-VE"/>
        </w:rPr>
        <w:t>l día siguiente</w:t>
      </w:r>
      <w:r w:rsidR="00774E39">
        <w:rPr>
          <w:color w:val="auto"/>
          <w:sz w:val="20"/>
          <w:szCs w:val="20"/>
          <w:lang w:val="es-VE"/>
        </w:rPr>
        <w:t>,</w:t>
      </w:r>
      <w:r w:rsidR="00BF0C2E" w:rsidRPr="006C1240">
        <w:rPr>
          <w:color w:val="auto"/>
          <w:sz w:val="20"/>
          <w:szCs w:val="20"/>
          <w:lang w:val="es-VE"/>
        </w:rPr>
        <w:t xml:space="preserve"> </w:t>
      </w:r>
      <w:r w:rsidR="00113980" w:rsidRPr="006C1240">
        <w:rPr>
          <w:color w:val="auto"/>
          <w:sz w:val="20"/>
          <w:szCs w:val="20"/>
          <w:lang w:val="es-VE"/>
        </w:rPr>
        <w:t xml:space="preserve">Eva Catalina Ortega Pérez </w:t>
      </w:r>
      <w:r w:rsidR="006F22D2" w:rsidRPr="006C1240">
        <w:rPr>
          <w:color w:val="auto"/>
          <w:sz w:val="20"/>
          <w:szCs w:val="20"/>
          <w:lang w:val="es-VE"/>
        </w:rPr>
        <w:t xml:space="preserve">y su hijo </w:t>
      </w:r>
      <w:r w:rsidR="00113980" w:rsidRPr="006C1240">
        <w:rPr>
          <w:color w:val="auto"/>
          <w:sz w:val="20"/>
          <w:szCs w:val="20"/>
          <w:lang w:val="es-VE"/>
        </w:rPr>
        <w:t>Oscar Ocampo Ortega</w:t>
      </w:r>
      <w:r w:rsidR="00DC1C06" w:rsidRPr="006C1240">
        <w:rPr>
          <w:color w:val="auto"/>
          <w:sz w:val="20"/>
          <w:szCs w:val="20"/>
          <w:lang w:val="es-VE"/>
        </w:rPr>
        <w:t xml:space="preserve"> </w:t>
      </w:r>
      <w:r w:rsidR="006F22D2" w:rsidRPr="006C1240">
        <w:rPr>
          <w:color w:val="auto"/>
          <w:sz w:val="20"/>
          <w:szCs w:val="20"/>
          <w:lang w:val="es-VE"/>
        </w:rPr>
        <w:t>acudieron a la mencionada morgue</w:t>
      </w:r>
      <w:r w:rsidR="00A665A2" w:rsidRPr="006C1240">
        <w:rPr>
          <w:color w:val="auto"/>
          <w:sz w:val="20"/>
          <w:szCs w:val="20"/>
          <w:lang w:val="es-VE"/>
        </w:rPr>
        <w:t>,</w:t>
      </w:r>
      <w:r w:rsidR="006F22D2" w:rsidRPr="006C1240">
        <w:rPr>
          <w:color w:val="auto"/>
          <w:sz w:val="20"/>
          <w:szCs w:val="20"/>
          <w:lang w:val="es-VE"/>
        </w:rPr>
        <w:t xml:space="preserve"> </w:t>
      </w:r>
      <w:r w:rsidR="00DC1C06" w:rsidRPr="006C1240">
        <w:rPr>
          <w:color w:val="auto"/>
          <w:sz w:val="20"/>
          <w:szCs w:val="20"/>
          <w:lang w:val="es-VE"/>
        </w:rPr>
        <w:t xml:space="preserve">donde </w:t>
      </w:r>
      <w:r w:rsidR="002E0442" w:rsidRPr="006C1240">
        <w:rPr>
          <w:color w:val="auto"/>
          <w:sz w:val="20"/>
          <w:szCs w:val="20"/>
          <w:lang w:val="es-VE"/>
        </w:rPr>
        <w:t xml:space="preserve">reconocieron </w:t>
      </w:r>
      <w:r w:rsidR="00113980" w:rsidRPr="006C1240">
        <w:rPr>
          <w:color w:val="auto"/>
          <w:sz w:val="20"/>
          <w:szCs w:val="20"/>
          <w:lang w:val="es-VE"/>
        </w:rPr>
        <w:t>el cuerpo de</w:t>
      </w:r>
      <w:r w:rsidR="00DC1C06" w:rsidRPr="006C1240">
        <w:rPr>
          <w:color w:val="auto"/>
          <w:sz w:val="20"/>
          <w:szCs w:val="20"/>
          <w:lang w:val="es-VE"/>
        </w:rPr>
        <w:t xml:space="preserve"> </w:t>
      </w:r>
      <w:r w:rsidR="00113980" w:rsidRPr="006C1240">
        <w:rPr>
          <w:color w:val="auto"/>
          <w:sz w:val="20"/>
          <w:szCs w:val="20"/>
          <w:lang w:val="es-VE"/>
        </w:rPr>
        <w:t xml:space="preserve">Carlos Ocampo Paz </w:t>
      </w:r>
      <w:r w:rsidR="007C021A" w:rsidRPr="006C1240">
        <w:rPr>
          <w:color w:val="auto"/>
          <w:sz w:val="20"/>
          <w:szCs w:val="20"/>
          <w:lang w:val="es-VE"/>
        </w:rPr>
        <w:t xml:space="preserve">y constataron </w:t>
      </w:r>
      <w:r w:rsidR="00A665A2" w:rsidRPr="006C1240">
        <w:rPr>
          <w:color w:val="auto"/>
          <w:sz w:val="20"/>
          <w:szCs w:val="20"/>
          <w:lang w:val="es-VE"/>
        </w:rPr>
        <w:t xml:space="preserve">que tenía </w:t>
      </w:r>
      <w:r w:rsidR="00113980" w:rsidRPr="006C1240">
        <w:rPr>
          <w:color w:val="auto"/>
          <w:sz w:val="20"/>
          <w:szCs w:val="20"/>
          <w:lang w:val="es-VE"/>
        </w:rPr>
        <w:t>varias heridas de bala.</w:t>
      </w:r>
    </w:p>
    <w:p w14:paraId="6ACDE861" w14:textId="77777777" w:rsidR="00CB042C" w:rsidRPr="006C1240" w:rsidRDefault="00CB042C" w:rsidP="00CB04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354C565F" w14:textId="2C95B772" w:rsidR="00DA337A" w:rsidRPr="006C1240" w:rsidRDefault="002E0442"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6C1240">
        <w:rPr>
          <w:sz w:val="20"/>
          <w:szCs w:val="20"/>
          <w:lang w:val="es-VE"/>
        </w:rPr>
        <w:t xml:space="preserve">La parte peticionaria </w:t>
      </w:r>
      <w:r w:rsidR="00A665A2" w:rsidRPr="006C1240">
        <w:rPr>
          <w:sz w:val="20"/>
          <w:szCs w:val="20"/>
          <w:lang w:val="es-VE"/>
        </w:rPr>
        <w:t>relata</w:t>
      </w:r>
      <w:r w:rsidRPr="006C1240">
        <w:rPr>
          <w:sz w:val="20"/>
          <w:szCs w:val="20"/>
          <w:lang w:val="es-VE"/>
        </w:rPr>
        <w:t xml:space="preserve"> que </w:t>
      </w:r>
      <w:r w:rsidR="008051BD" w:rsidRPr="006C1240">
        <w:rPr>
          <w:sz w:val="20"/>
          <w:szCs w:val="20"/>
          <w:lang w:val="es-VE"/>
        </w:rPr>
        <w:t>el siguiente</w:t>
      </w:r>
      <w:r w:rsidR="000975D7" w:rsidRPr="006C1240">
        <w:rPr>
          <w:sz w:val="20"/>
          <w:szCs w:val="20"/>
          <w:lang w:val="es-VE"/>
        </w:rPr>
        <w:t xml:space="preserve"> mes</w:t>
      </w:r>
      <w:r w:rsidR="00D17412">
        <w:rPr>
          <w:sz w:val="20"/>
          <w:szCs w:val="20"/>
          <w:lang w:val="es-VE"/>
        </w:rPr>
        <w:t>,</w:t>
      </w:r>
      <w:r w:rsidRPr="006C1240">
        <w:rPr>
          <w:sz w:val="20"/>
          <w:szCs w:val="20"/>
          <w:lang w:val="es-VE"/>
        </w:rPr>
        <w:t xml:space="preserve"> </w:t>
      </w:r>
      <w:r w:rsidR="000975D7" w:rsidRPr="006C1240">
        <w:rPr>
          <w:sz w:val="20"/>
          <w:szCs w:val="20"/>
          <w:lang w:val="es-VE"/>
        </w:rPr>
        <w:t>la familia recibió un</w:t>
      </w:r>
      <w:r w:rsidR="008051BD" w:rsidRPr="006C1240">
        <w:rPr>
          <w:sz w:val="20"/>
          <w:szCs w:val="20"/>
          <w:lang w:val="es-VE"/>
        </w:rPr>
        <w:t>a nota</w:t>
      </w:r>
      <w:r w:rsidR="00D11A0A" w:rsidRPr="006C1240">
        <w:rPr>
          <w:sz w:val="20"/>
          <w:szCs w:val="20"/>
          <w:lang w:val="es-VE"/>
        </w:rPr>
        <w:t xml:space="preserve"> presuntamente firmada por </w:t>
      </w:r>
      <w:r w:rsidR="00142760" w:rsidRPr="006C1240">
        <w:rPr>
          <w:sz w:val="20"/>
          <w:szCs w:val="20"/>
          <w:lang w:val="es-VE"/>
        </w:rPr>
        <w:t xml:space="preserve">el </w:t>
      </w:r>
      <w:r w:rsidR="00A665A2" w:rsidRPr="006C1240">
        <w:rPr>
          <w:sz w:val="20"/>
          <w:szCs w:val="20"/>
          <w:lang w:val="es-VE"/>
        </w:rPr>
        <w:t>J</w:t>
      </w:r>
      <w:r w:rsidR="00142760" w:rsidRPr="006C1240">
        <w:rPr>
          <w:sz w:val="20"/>
          <w:szCs w:val="20"/>
          <w:lang w:val="es-VE"/>
        </w:rPr>
        <w:t xml:space="preserve">efe de la </w:t>
      </w:r>
      <w:r w:rsidR="00A665A2" w:rsidRPr="006C1240">
        <w:rPr>
          <w:sz w:val="20"/>
          <w:szCs w:val="20"/>
          <w:lang w:val="es-VE"/>
        </w:rPr>
        <w:t>Policía J</w:t>
      </w:r>
      <w:r w:rsidR="00142760" w:rsidRPr="006C1240">
        <w:rPr>
          <w:sz w:val="20"/>
          <w:szCs w:val="20"/>
          <w:lang w:val="es-VE"/>
        </w:rPr>
        <w:t xml:space="preserve">udicial y de la </w:t>
      </w:r>
      <w:r w:rsidR="00A665A2" w:rsidRPr="006C1240">
        <w:rPr>
          <w:sz w:val="20"/>
          <w:szCs w:val="20"/>
          <w:lang w:val="es-VE"/>
        </w:rPr>
        <w:t>I</w:t>
      </w:r>
      <w:r w:rsidR="00142760" w:rsidRPr="006C1240">
        <w:rPr>
          <w:sz w:val="20"/>
          <w:szCs w:val="20"/>
          <w:lang w:val="es-VE"/>
        </w:rPr>
        <w:t xml:space="preserve">nteligencia </w:t>
      </w:r>
      <w:r w:rsidR="00A665A2" w:rsidRPr="006C1240">
        <w:rPr>
          <w:sz w:val="20"/>
          <w:szCs w:val="20"/>
          <w:lang w:val="es-VE"/>
        </w:rPr>
        <w:t>M</w:t>
      </w:r>
      <w:r w:rsidR="00142760" w:rsidRPr="006C1240">
        <w:rPr>
          <w:sz w:val="20"/>
          <w:szCs w:val="20"/>
          <w:lang w:val="es-VE"/>
        </w:rPr>
        <w:t>iliar</w:t>
      </w:r>
      <w:r w:rsidR="007C021A" w:rsidRPr="006C1240">
        <w:rPr>
          <w:sz w:val="20"/>
          <w:szCs w:val="20"/>
          <w:lang w:val="es-VE"/>
        </w:rPr>
        <w:t>,</w:t>
      </w:r>
      <w:r w:rsidR="008051BD" w:rsidRPr="006C1240">
        <w:rPr>
          <w:sz w:val="20"/>
          <w:szCs w:val="20"/>
          <w:lang w:val="es-VE"/>
        </w:rPr>
        <w:t xml:space="preserve"> </w:t>
      </w:r>
      <w:r w:rsidR="00A665A2" w:rsidRPr="006C1240">
        <w:rPr>
          <w:sz w:val="20"/>
          <w:szCs w:val="20"/>
          <w:lang w:val="es-VE"/>
        </w:rPr>
        <w:t xml:space="preserve">en la que se les </w:t>
      </w:r>
      <w:r w:rsidR="00D11A0A" w:rsidRPr="006C1240">
        <w:rPr>
          <w:sz w:val="20"/>
          <w:szCs w:val="20"/>
          <w:lang w:val="es-VE"/>
        </w:rPr>
        <w:t>inform</w:t>
      </w:r>
      <w:r w:rsidR="00A665A2" w:rsidRPr="006C1240">
        <w:rPr>
          <w:sz w:val="20"/>
          <w:szCs w:val="20"/>
          <w:lang w:val="es-VE"/>
        </w:rPr>
        <w:t>aba</w:t>
      </w:r>
      <w:r w:rsidR="00D11A0A" w:rsidRPr="006C1240">
        <w:rPr>
          <w:sz w:val="20"/>
          <w:szCs w:val="20"/>
          <w:lang w:val="es-VE"/>
        </w:rPr>
        <w:t xml:space="preserve"> que </w:t>
      </w:r>
      <w:r w:rsidR="00817FB8" w:rsidRPr="006C1240">
        <w:rPr>
          <w:sz w:val="20"/>
          <w:szCs w:val="20"/>
          <w:lang w:val="es-VE"/>
        </w:rPr>
        <w:t xml:space="preserve">la muerte de Carlos </w:t>
      </w:r>
      <w:r w:rsidR="0057309B" w:rsidRPr="006C1240">
        <w:rPr>
          <w:sz w:val="20"/>
          <w:szCs w:val="20"/>
          <w:lang w:val="es-VE"/>
        </w:rPr>
        <w:t>Ocampo Paz</w:t>
      </w:r>
      <w:r w:rsidR="00BC4FD9" w:rsidRPr="006C1240">
        <w:rPr>
          <w:sz w:val="20"/>
          <w:szCs w:val="20"/>
          <w:lang w:val="es-VE"/>
        </w:rPr>
        <w:t xml:space="preserve"> </w:t>
      </w:r>
      <w:r w:rsidR="00817FB8" w:rsidRPr="006C1240">
        <w:rPr>
          <w:sz w:val="20"/>
          <w:szCs w:val="20"/>
          <w:lang w:val="es-VE"/>
        </w:rPr>
        <w:t>se deb</w:t>
      </w:r>
      <w:r w:rsidR="00BC01A3" w:rsidRPr="006C1240">
        <w:rPr>
          <w:sz w:val="20"/>
          <w:szCs w:val="20"/>
          <w:lang w:val="es-VE"/>
        </w:rPr>
        <w:t xml:space="preserve">ió </w:t>
      </w:r>
      <w:r w:rsidR="00311659" w:rsidRPr="006C1240">
        <w:rPr>
          <w:sz w:val="20"/>
          <w:szCs w:val="20"/>
          <w:lang w:val="es-VE"/>
        </w:rPr>
        <w:t xml:space="preserve">a </w:t>
      </w:r>
      <w:r w:rsidR="007C021A" w:rsidRPr="006C1240">
        <w:rPr>
          <w:sz w:val="20"/>
          <w:szCs w:val="20"/>
          <w:lang w:val="es-VE"/>
        </w:rPr>
        <w:t xml:space="preserve">que había colaborado con la guerrilla en la </w:t>
      </w:r>
      <w:r w:rsidR="00294A57" w:rsidRPr="006C1240">
        <w:rPr>
          <w:sz w:val="20"/>
          <w:szCs w:val="20"/>
          <w:lang w:val="es-VE"/>
        </w:rPr>
        <w:t xml:space="preserve">provisión de </w:t>
      </w:r>
      <w:r w:rsidR="000975D7" w:rsidRPr="006C1240">
        <w:rPr>
          <w:sz w:val="20"/>
          <w:szCs w:val="20"/>
          <w:lang w:val="es-VE"/>
        </w:rPr>
        <w:t>armas y medicina</w:t>
      </w:r>
      <w:r w:rsidR="00294A57" w:rsidRPr="006C1240">
        <w:rPr>
          <w:sz w:val="20"/>
          <w:szCs w:val="20"/>
          <w:lang w:val="es-VE"/>
        </w:rPr>
        <w:t>;</w:t>
      </w:r>
      <w:r w:rsidR="00311659" w:rsidRPr="006C1240">
        <w:rPr>
          <w:sz w:val="20"/>
          <w:szCs w:val="20"/>
          <w:lang w:val="es-VE"/>
        </w:rPr>
        <w:t xml:space="preserve"> </w:t>
      </w:r>
      <w:r w:rsidR="00294A57" w:rsidRPr="006C1240">
        <w:rPr>
          <w:sz w:val="20"/>
          <w:szCs w:val="20"/>
          <w:lang w:val="es-VE"/>
        </w:rPr>
        <w:t xml:space="preserve">y </w:t>
      </w:r>
      <w:r w:rsidR="007B4891" w:rsidRPr="006C1240">
        <w:rPr>
          <w:sz w:val="20"/>
          <w:szCs w:val="20"/>
          <w:lang w:val="es-VE"/>
        </w:rPr>
        <w:t xml:space="preserve">por </w:t>
      </w:r>
      <w:r w:rsidR="007C021A" w:rsidRPr="006C1240">
        <w:rPr>
          <w:sz w:val="20"/>
          <w:szCs w:val="20"/>
          <w:lang w:val="es-VE"/>
        </w:rPr>
        <w:t xml:space="preserve">tal motivo, se </w:t>
      </w:r>
      <w:r w:rsidR="007B4891" w:rsidRPr="006C1240">
        <w:rPr>
          <w:sz w:val="20"/>
          <w:szCs w:val="20"/>
          <w:lang w:val="es-VE"/>
        </w:rPr>
        <w:t xml:space="preserve">les </w:t>
      </w:r>
      <w:r w:rsidR="00294A57" w:rsidRPr="006C1240">
        <w:rPr>
          <w:sz w:val="20"/>
          <w:szCs w:val="20"/>
          <w:lang w:val="es-VE"/>
        </w:rPr>
        <w:t xml:space="preserve">exigía </w:t>
      </w:r>
      <w:r w:rsidR="00860F11" w:rsidRPr="006C1240">
        <w:rPr>
          <w:sz w:val="20"/>
          <w:szCs w:val="20"/>
          <w:lang w:val="es-VE"/>
        </w:rPr>
        <w:t xml:space="preserve">entregar </w:t>
      </w:r>
      <w:r w:rsidR="000975D7" w:rsidRPr="006C1240">
        <w:rPr>
          <w:sz w:val="20"/>
          <w:szCs w:val="20"/>
          <w:lang w:val="es-VE"/>
        </w:rPr>
        <w:t xml:space="preserve">una suma de dinero a cambio de su seguridad. </w:t>
      </w:r>
      <w:r w:rsidR="00860F11" w:rsidRPr="006C1240">
        <w:rPr>
          <w:sz w:val="20"/>
          <w:szCs w:val="20"/>
          <w:lang w:val="es-VE"/>
        </w:rPr>
        <w:t xml:space="preserve">Argumenta que la familia </w:t>
      </w:r>
      <w:r w:rsidR="0058445C" w:rsidRPr="006C1240">
        <w:rPr>
          <w:sz w:val="20"/>
          <w:szCs w:val="20"/>
          <w:lang w:val="es-VE"/>
        </w:rPr>
        <w:t xml:space="preserve">interpuso una denuncia por extorsión ante la </w:t>
      </w:r>
      <w:r w:rsidR="00294A57" w:rsidRPr="006C1240">
        <w:rPr>
          <w:sz w:val="20"/>
          <w:szCs w:val="20"/>
          <w:lang w:val="es-VE"/>
        </w:rPr>
        <w:t>P</w:t>
      </w:r>
      <w:r w:rsidR="0058445C" w:rsidRPr="006C1240">
        <w:rPr>
          <w:sz w:val="20"/>
          <w:szCs w:val="20"/>
          <w:lang w:val="es-VE"/>
        </w:rPr>
        <w:t>olicía</w:t>
      </w:r>
      <w:r w:rsidR="00294A57" w:rsidRPr="006C1240">
        <w:rPr>
          <w:sz w:val="20"/>
          <w:szCs w:val="20"/>
          <w:lang w:val="es-VE"/>
        </w:rPr>
        <w:t>, a la que</w:t>
      </w:r>
      <w:r w:rsidR="0058445C" w:rsidRPr="006C1240">
        <w:rPr>
          <w:sz w:val="20"/>
          <w:szCs w:val="20"/>
          <w:lang w:val="es-VE"/>
        </w:rPr>
        <w:t xml:space="preserve"> </w:t>
      </w:r>
      <w:r w:rsidR="000975D7" w:rsidRPr="006C1240">
        <w:rPr>
          <w:sz w:val="20"/>
          <w:szCs w:val="20"/>
          <w:lang w:val="es-VE"/>
        </w:rPr>
        <w:t>entrega</w:t>
      </w:r>
      <w:r w:rsidR="00294A57" w:rsidRPr="006C1240">
        <w:rPr>
          <w:sz w:val="20"/>
          <w:szCs w:val="20"/>
          <w:lang w:val="es-VE"/>
        </w:rPr>
        <w:t>ro</w:t>
      </w:r>
      <w:r w:rsidR="000975D7" w:rsidRPr="006C1240">
        <w:rPr>
          <w:sz w:val="20"/>
          <w:szCs w:val="20"/>
          <w:lang w:val="es-VE"/>
        </w:rPr>
        <w:t>n</w:t>
      </w:r>
      <w:r w:rsidR="007B4891" w:rsidRPr="006C1240">
        <w:rPr>
          <w:sz w:val="20"/>
          <w:szCs w:val="20"/>
          <w:lang w:val="es-VE"/>
        </w:rPr>
        <w:t xml:space="preserve"> </w:t>
      </w:r>
      <w:r w:rsidR="005D463D" w:rsidRPr="006C1240">
        <w:rPr>
          <w:sz w:val="20"/>
          <w:szCs w:val="20"/>
          <w:lang w:val="es-VE"/>
        </w:rPr>
        <w:t>la not</w:t>
      </w:r>
      <w:r w:rsidR="00294A57" w:rsidRPr="006C1240">
        <w:rPr>
          <w:sz w:val="20"/>
          <w:szCs w:val="20"/>
          <w:lang w:val="es-VE"/>
        </w:rPr>
        <w:t xml:space="preserve">a; y que éstos les </w:t>
      </w:r>
      <w:r w:rsidR="00054283" w:rsidRPr="006C1240">
        <w:rPr>
          <w:sz w:val="20"/>
          <w:szCs w:val="20"/>
          <w:lang w:val="es-VE"/>
        </w:rPr>
        <w:t xml:space="preserve">sugirieron </w:t>
      </w:r>
      <w:r w:rsidR="000975D7" w:rsidRPr="006C1240">
        <w:rPr>
          <w:sz w:val="20"/>
          <w:szCs w:val="20"/>
          <w:lang w:val="es-VE"/>
        </w:rPr>
        <w:t>simular</w:t>
      </w:r>
      <w:r w:rsidR="00265E62" w:rsidRPr="006C1240">
        <w:rPr>
          <w:sz w:val="20"/>
          <w:szCs w:val="20"/>
          <w:lang w:val="es-VE"/>
        </w:rPr>
        <w:t xml:space="preserve"> la </w:t>
      </w:r>
      <w:r w:rsidR="000975D7" w:rsidRPr="006C1240">
        <w:rPr>
          <w:sz w:val="20"/>
          <w:szCs w:val="20"/>
          <w:lang w:val="es-VE"/>
        </w:rPr>
        <w:t xml:space="preserve">entrega de dinero </w:t>
      </w:r>
      <w:r w:rsidR="008C08F7" w:rsidRPr="006C1240">
        <w:rPr>
          <w:sz w:val="20"/>
          <w:szCs w:val="20"/>
          <w:lang w:val="es-VE"/>
        </w:rPr>
        <w:t xml:space="preserve">para capturar a los responsables. </w:t>
      </w:r>
      <w:r w:rsidR="00E25771" w:rsidRPr="006C1240">
        <w:rPr>
          <w:sz w:val="20"/>
          <w:szCs w:val="20"/>
          <w:lang w:val="es-VE"/>
        </w:rPr>
        <w:t>S</w:t>
      </w:r>
      <w:r w:rsidR="00294A57" w:rsidRPr="006C1240">
        <w:rPr>
          <w:sz w:val="20"/>
          <w:szCs w:val="20"/>
          <w:lang w:val="es-VE"/>
        </w:rPr>
        <w:t>in embargo</w:t>
      </w:r>
      <w:r w:rsidR="00501DF1" w:rsidRPr="006C1240">
        <w:rPr>
          <w:sz w:val="20"/>
          <w:szCs w:val="20"/>
          <w:lang w:val="es-VE"/>
        </w:rPr>
        <w:t xml:space="preserve">, </w:t>
      </w:r>
      <w:r w:rsidR="00E25771" w:rsidRPr="006C1240">
        <w:rPr>
          <w:sz w:val="20"/>
          <w:szCs w:val="20"/>
          <w:lang w:val="es-VE"/>
        </w:rPr>
        <w:t xml:space="preserve">la familia </w:t>
      </w:r>
      <w:r w:rsidR="00501DF1" w:rsidRPr="006C1240">
        <w:rPr>
          <w:sz w:val="20"/>
          <w:szCs w:val="20"/>
          <w:lang w:val="es-VE"/>
        </w:rPr>
        <w:t xml:space="preserve">decidió no realizar </w:t>
      </w:r>
      <w:r w:rsidR="00A32F8E" w:rsidRPr="006C1240">
        <w:rPr>
          <w:sz w:val="20"/>
          <w:szCs w:val="20"/>
          <w:lang w:val="es-VE"/>
        </w:rPr>
        <w:t>dicha simulación</w:t>
      </w:r>
      <w:r w:rsidR="008C08F7" w:rsidRPr="006C1240">
        <w:rPr>
          <w:sz w:val="20"/>
          <w:szCs w:val="20"/>
          <w:lang w:val="es-VE"/>
        </w:rPr>
        <w:t xml:space="preserve"> </w:t>
      </w:r>
      <w:r w:rsidR="00294A57" w:rsidRPr="006C1240">
        <w:rPr>
          <w:sz w:val="20"/>
          <w:szCs w:val="20"/>
          <w:lang w:val="es-VE"/>
        </w:rPr>
        <w:t>ante advertencias de familiares y vecinos que podría tratarse de</w:t>
      </w:r>
      <w:r w:rsidR="00E25771" w:rsidRPr="006C1240">
        <w:rPr>
          <w:sz w:val="20"/>
          <w:szCs w:val="20"/>
          <w:lang w:val="es-VE"/>
        </w:rPr>
        <w:t xml:space="preserve"> una trampa. </w:t>
      </w:r>
      <w:r w:rsidR="00AC08FE" w:rsidRPr="006C1240">
        <w:rPr>
          <w:sz w:val="20"/>
          <w:szCs w:val="20"/>
          <w:lang w:val="es-VE"/>
        </w:rPr>
        <w:t>A</w:t>
      </w:r>
      <w:r w:rsidR="00294A57" w:rsidRPr="006C1240">
        <w:rPr>
          <w:sz w:val="20"/>
          <w:szCs w:val="20"/>
          <w:lang w:val="es-VE"/>
        </w:rPr>
        <w:t xml:space="preserve"> partir de ese momento</w:t>
      </w:r>
      <w:r w:rsidR="00F84B3F" w:rsidRPr="006C1240">
        <w:rPr>
          <w:sz w:val="20"/>
          <w:szCs w:val="20"/>
          <w:lang w:val="es-VE"/>
        </w:rPr>
        <w:t xml:space="preserve">, la residencia comenzó a ser </w:t>
      </w:r>
      <w:r w:rsidR="00571CE3" w:rsidRPr="006C1240">
        <w:rPr>
          <w:sz w:val="20"/>
          <w:szCs w:val="20"/>
          <w:lang w:val="es-VE"/>
        </w:rPr>
        <w:t>constante</w:t>
      </w:r>
      <w:r w:rsidR="00294A57" w:rsidRPr="006C1240">
        <w:rPr>
          <w:sz w:val="20"/>
          <w:szCs w:val="20"/>
          <w:lang w:val="es-VE"/>
        </w:rPr>
        <w:t>mente</w:t>
      </w:r>
      <w:r w:rsidR="00571CE3" w:rsidRPr="006C1240">
        <w:rPr>
          <w:sz w:val="20"/>
          <w:szCs w:val="20"/>
          <w:lang w:val="es-VE"/>
        </w:rPr>
        <w:t xml:space="preserve"> vigila</w:t>
      </w:r>
      <w:r w:rsidR="00294A57" w:rsidRPr="006C1240">
        <w:rPr>
          <w:sz w:val="20"/>
          <w:szCs w:val="20"/>
          <w:lang w:val="es-VE"/>
        </w:rPr>
        <w:t>da</w:t>
      </w:r>
      <w:r w:rsidR="00571CE3" w:rsidRPr="006C1240">
        <w:rPr>
          <w:sz w:val="20"/>
          <w:szCs w:val="20"/>
          <w:lang w:val="es-VE"/>
        </w:rPr>
        <w:t xml:space="preserve"> por hombres fuertemente armados, </w:t>
      </w:r>
      <w:r w:rsidR="00F84B3F" w:rsidRPr="006C1240">
        <w:rPr>
          <w:sz w:val="20"/>
          <w:szCs w:val="20"/>
          <w:lang w:val="es-VE"/>
        </w:rPr>
        <w:t xml:space="preserve">por lo que </w:t>
      </w:r>
      <w:r w:rsidR="008C08F7" w:rsidRPr="006C1240">
        <w:rPr>
          <w:sz w:val="20"/>
          <w:szCs w:val="20"/>
          <w:lang w:val="es-VE"/>
        </w:rPr>
        <w:lastRenderedPageBreak/>
        <w:t xml:space="preserve">Eva Catalina Ortega y </w:t>
      </w:r>
      <w:r w:rsidR="00571CE3" w:rsidRPr="006C1240">
        <w:rPr>
          <w:sz w:val="20"/>
          <w:szCs w:val="20"/>
          <w:lang w:val="es-VE"/>
        </w:rPr>
        <w:t xml:space="preserve">su hijo </w:t>
      </w:r>
      <w:r w:rsidR="008C08F7" w:rsidRPr="006C1240">
        <w:rPr>
          <w:sz w:val="20"/>
          <w:szCs w:val="20"/>
          <w:lang w:val="es-VE"/>
        </w:rPr>
        <w:t xml:space="preserve">Oscar Ocampo </w:t>
      </w:r>
      <w:r w:rsidR="00571CE3" w:rsidRPr="006C1240">
        <w:rPr>
          <w:sz w:val="20"/>
          <w:szCs w:val="20"/>
          <w:lang w:val="es-VE"/>
        </w:rPr>
        <w:t xml:space="preserve">Ortega </w:t>
      </w:r>
      <w:r w:rsidR="008C08F7" w:rsidRPr="006C1240">
        <w:rPr>
          <w:sz w:val="20"/>
          <w:szCs w:val="20"/>
          <w:lang w:val="es-VE"/>
        </w:rPr>
        <w:t xml:space="preserve">se vieron obligados a </w:t>
      </w:r>
      <w:r w:rsidR="004B14EC" w:rsidRPr="006C1240">
        <w:rPr>
          <w:sz w:val="20"/>
          <w:szCs w:val="20"/>
          <w:lang w:val="es-VE"/>
        </w:rPr>
        <w:t xml:space="preserve">abandonar </w:t>
      </w:r>
      <w:r w:rsidR="00294A57" w:rsidRPr="006C1240">
        <w:rPr>
          <w:sz w:val="20"/>
          <w:szCs w:val="20"/>
          <w:lang w:val="es-VE"/>
        </w:rPr>
        <w:t>el</w:t>
      </w:r>
      <w:r w:rsidR="008C08F7" w:rsidRPr="006C1240">
        <w:rPr>
          <w:sz w:val="20"/>
          <w:szCs w:val="20"/>
          <w:lang w:val="es-VE"/>
        </w:rPr>
        <w:t xml:space="preserve"> hogar y quedarse con amigos</w:t>
      </w:r>
      <w:r w:rsidR="00F92672" w:rsidRPr="006C1240">
        <w:rPr>
          <w:sz w:val="20"/>
          <w:szCs w:val="20"/>
          <w:lang w:val="es-VE"/>
        </w:rPr>
        <w:t xml:space="preserve"> por varios días. </w:t>
      </w:r>
      <w:r w:rsidR="00061C03" w:rsidRPr="006C1240">
        <w:rPr>
          <w:sz w:val="20"/>
          <w:szCs w:val="20"/>
          <w:lang w:val="es-VE"/>
        </w:rPr>
        <w:t>La parte peticionaria a</w:t>
      </w:r>
      <w:r w:rsidR="00571A2E" w:rsidRPr="006C1240">
        <w:rPr>
          <w:sz w:val="20"/>
          <w:szCs w:val="20"/>
          <w:lang w:val="es-VE"/>
        </w:rPr>
        <w:t xml:space="preserve">firma </w:t>
      </w:r>
      <w:r w:rsidR="00571A2E" w:rsidRPr="006C1240">
        <w:rPr>
          <w:color w:val="auto"/>
          <w:sz w:val="20"/>
          <w:szCs w:val="20"/>
          <w:lang w:val="es-VE"/>
        </w:rPr>
        <w:t>que el</w:t>
      </w:r>
      <w:r w:rsidR="008C08F7" w:rsidRPr="006C1240">
        <w:rPr>
          <w:color w:val="auto"/>
          <w:sz w:val="20"/>
          <w:szCs w:val="20"/>
          <w:lang w:val="es-VE"/>
        </w:rPr>
        <w:t xml:space="preserve"> 11 de abril de 198</w:t>
      </w:r>
      <w:r w:rsidR="001661D8" w:rsidRPr="006C1240">
        <w:rPr>
          <w:color w:val="auto"/>
          <w:sz w:val="20"/>
          <w:szCs w:val="20"/>
          <w:lang w:val="es-VE"/>
        </w:rPr>
        <w:t>1</w:t>
      </w:r>
      <w:r w:rsidR="00294A57" w:rsidRPr="006C1240">
        <w:rPr>
          <w:color w:val="auto"/>
          <w:sz w:val="20"/>
          <w:szCs w:val="20"/>
          <w:lang w:val="es-VE"/>
        </w:rPr>
        <w:t>,</w:t>
      </w:r>
      <w:r w:rsidR="001661D8" w:rsidRPr="006C1240">
        <w:rPr>
          <w:color w:val="auto"/>
          <w:sz w:val="20"/>
          <w:szCs w:val="20"/>
          <w:lang w:val="es-VE"/>
        </w:rPr>
        <w:t xml:space="preserve"> </w:t>
      </w:r>
      <w:r w:rsidR="00B63D82" w:rsidRPr="006C1240">
        <w:rPr>
          <w:color w:val="auto"/>
          <w:sz w:val="20"/>
          <w:szCs w:val="20"/>
          <w:lang w:val="es-VE"/>
        </w:rPr>
        <w:t xml:space="preserve">luego de haber retornado </w:t>
      </w:r>
      <w:r w:rsidR="001661D8" w:rsidRPr="006C1240">
        <w:rPr>
          <w:color w:val="auto"/>
          <w:sz w:val="20"/>
          <w:szCs w:val="20"/>
          <w:lang w:val="es-VE"/>
        </w:rPr>
        <w:t xml:space="preserve">a </w:t>
      </w:r>
      <w:r w:rsidR="002C58C0" w:rsidRPr="006C1240">
        <w:rPr>
          <w:color w:val="auto"/>
          <w:sz w:val="20"/>
          <w:szCs w:val="20"/>
          <w:lang w:val="es-VE"/>
        </w:rPr>
        <w:t>la vivienda</w:t>
      </w:r>
      <w:r w:rsidR="00F72929" w:rsidRPr="006C1240">
        <w:rPr>
          <w:color w:val="auto"/>
          <w:sz w:val="20"/>
          <w:szCs w:val="20"/>
          <w:lang w:val="es-VE"/>
        </w:rPr>
        <w:t>,</w:t>
      </w:r>
      <w:r w:rsidR="002C58C0" w:rsidRPr="006C1240">
        <w:rPr>
          <w:color w:val="auto"/>
          <w:sz w:val="20"/>
          <w:szCs w:val="20"/>
          <w:lang w:val="es-VE"/>
        </w:rPr>
        <w:t xml:space="preserve"> </w:t>
      </w:r>
      <w:r w:rsidR="00007EB1" w:rsidRPr="006C1240">
        <w:rPr>
          <w:color w:val="auto"/>
          <w:sz w:val="20"/>
          <w:szCs w:val="20"/>
          <w:lang w:val="es-VE"/>
        </w:rPr>
        <w:t xml:space="preserve">Eva Catalina Ortega </w:t>
      </w:r>
      <w:r w:rsidR="008C08F7" w:rsidRPr="006C1240">
        <w:rPr>
          <w:color w:val="auto"/>
          <w:sz w:val="20"/>
          <w:szCs w:val="20"/>
          <w:lang w:val="es-VE"/>
        </w:rPr>
        <w:t xml:space="preserve">fue empujada </w:t>
      </w:r>
      <w:r w:rsidR="005B2E88" w:rsidRPr="006C1240">
        <w:rPr>
          <w:color w:val="auto"/>
          <w:sz w:val="20"/>
          <w:szCs w:val="20"/>
          <w:lang w:val="es-VE"/>
        </w:rPr>
        <w:t xml:space="preserve">desde un segundo </w:t>
      </w:r>
      <w:r w:rsidR="008C08F7" w:rsidRPr="006C1240">
        <w:rPr>
          <w:color w:val="auto"/>
          <w:sz w:val="20"/>
          <w:szCs w:val="20"/>
          <w:lang w:val="es-VE"/>
        </w:rPr>
        <w:t>piso p</w:t>
      </w:r>
      <w:r w:rsidR="000B58AB" w:rsidRPr="006C1240">
        <w:rPr>
          <w:color w:val="auto"/>
          <w:sz w:val="20"/>
          <w:szCs w:val="20"/>
          <w:lang w:val="es-VE"/>
        </w:rPr>
        <w:t>o</w:t>
      </w:r>
      <w:r w:rsidR="008C08F7" w:rsidRPr="006C1240">
        <w:rPr>
          <w:color w:val="auto"/>
          <w:sz w:val="20"/>
          <w:szCs w:val="20"/>
          <w:lang w:val="es-VE"/>
        </w:rPr>
        <w:t xml:space="preserve">r </w:t>
      </w:r>
      <w:r w:rsidR="00294A57" w:rsidRPr="006C1240">
        <w:rPr>
          <w:color w:val="auto"/>
          <w:sz w:val="20"/>
          <w:szCs w:val="20"/>
          <w:lang w:val="es-VE"/>
        </w:rPr>
        <w:t xml:space="preserve">personas que </w:t>
      </w:r>
      <w:r w:rsidR="000B58AB" w:rsidRPr="006C1240">
        <w:rPr>
          <w:color w:val="auto"/>
          <w:sz w:val="20"/>
          <w:szCs w:val="20"/>
          <w:lang w:val="es-VE"/>
        </w:rPr>
        <w:t xml:space="preserve">identificó como los </w:t>
      </w:r>
      <w:r w:rsidR="00294A57" w:rsidRPr="006C1240">
        <w:rPr>
          <w:color w:val="auto"/>
          <w:sz w:val="20"/>
          <w:szCs w:val="20"/>
          <w:lang w:val="es-VE"/>
        </w:rPr>
        <w:t>agentes</w:t>
      </w:r>
      <w:r w:rsidR="008C08F7" w:rsidRPr="006C1240">
        <w:rPr>
          <w:color w:val="auto"/>
          <w:sz w:val="20"/>
          <w:szCs w:val="20"/>
          <w:lang w:val="es-VE"/>
        </w:rPr>
        <w:t xml:space="preserve"> de</w:t>
      </w:r>
      <w:r w:rsidR="000B58AB" w:rsidRPr="006C1240">
        <w:rPr>
          <w:color w:val="auto"/>
          <w:sz w:val="20"/>
          <w:szCs w:val="20"/>
          <w:lang w:val="es-VE"/>
        </w:rPr>
        <w:t xml:space="preserve"> </w:t>
      </w:r>
      <w:r w:rsidR="008C08F7" w:rsidRPr="006C1240">
        <w:rPr>
          <w:color w:val="auto"/>
          <w:sz w:val="20"/>
          <w:szCs w:val="20"/>
          <w:lang w:val="es-VE"/>
        </w:rPr>
        <w:t xml:space="preserve">seguridad </w:t>
      </w:r>
      <w:r w:rsidR="00666F44" w:rsidRPr="006C1240">
        <w:rPr>
          <w:color w:val="auto"/>
          <w:sz w:val="20"/>
          <w:szCs w:val="20"/>
          <w:lang w:val="es-VE"/>
        </w:rPr>
        <w:t xml:space="preserve">que </w:t>
      </w:r>
      <w:r w:rsidR="00480719" w:rsidRPr="006C1240">
        <w:rPr>
          <w:color w:val="auto"/>
          <w:sz w:val="20"/>
          <w:szCs w:val="20"/>
          <w:lang w:val="es-VE"/>
        </w:rPr>
        <w:t xml:space="preserve">se </w:t>
      </w:r>
      <w:r w:rsidR="00294A57" w:rsidRPr="006C1240">
        <w:rPr>
          <w:color w:val="auto"/>
          <w:sz w:val="20"/>
          <w:szCs w:val="20"/>
          <w:lang w:val="es-VE"/>
        </w:rPr>
        <w:t xml:space="preserve">habían </w:t>
      </w:r>
      <w:r w:rsidR="00480719" w:rsidRPr="006C1240">
        <w:rPr>
          <w:color w:val="auto"/>
          <w:sz w:val="20"/>
          <w:szCs w:val="20"/>
          <w:lang w:val="es-VE"/>
        </w:rPr>
        <w:t>lleva</w:t>
      </w:r>
      <w:r w:rsidR="00294A57" w:rsidRPr="006C1240">
        <w:rPr>
          <w:color w:val="auto"/>
          <w:sz w:val="20"/>
          <w:szCs w:val="20"/>
          <w:lang w:val="es-VE"/>
        </w:rPr>
        <w:t>do</w:t>
      </w:r>
      <w:r w:rsidR="00480719" w:rsidRPr="006C1240">
        <w:rPr>
          <w:color w:val="auto"/>
          <w:sz w:val="20"/>
          <w:szCs w:val="20"/>
          <w:lang w:val="es-VE"/>
        </w:rPr>
        <w:t xml:space="preserve"> a Carlos Ocampo</w:t>
      </w:r>
      <w:r w:rsidR="00294A57" w:rsidRPr="006C1240">
        <w:rPr>
          <w:color w:val="auto"/>
          <w:sz w:val="20"/>
          <w:szCs w:val="20"/>
          <w:lang w:val="es-VE"/>
        </w:rPr>
        <w:t>;</w:t>
      </w:r>
      <w:r w:rsidR="00236829" w:rsidRPr="006C1240">
        <w:rPr>
          <w:color w:val="auto"/>
          <w:sz w:val="20"/>
          <w:szCs w:val="20"/>
          <w:lang w:val="es-VE"/>
        </w:rPr>
        <w:t xml:space="preserve"> </w:t>
      </w:r>
      <w:r w:rsidR="00061C03" w:rsidRPr="006C1240">
        <w:rPr>
          <w:color w:val="auto"/>
          <w:sz w:val="20"/>
          <w:szCs w:val="20"/>
          <w:lang w:val="es-VE"/>
        </w:rPr>
        <w:t xml:space="preserve">y que, </w:t>
      </w:r>
      <w:r w:rsidR="00294A57" w:rsidRPr="006C1240">
        <w:rPr>
          <w:color w:val="auto"/>
          <w:sz w:val="20"/>
          <w:szCs w:val="20"/>
          <w:lang w:val="es-VE"/>
        </w:rPr>
        <w:t>como</w:t>
      </w:r>
      <w:r w:rsidR="00AA3FDD" w:rsidRPr="006C1240">
        <w:rPr>
          <w:color w:val="auto"/>
          <w:sz w:val="20"/>
          <w:szCs w:val="20"/>
          <w:lang w:val="es-VE"/>
        </w:rPr>
        <w:t xml:space="preserve"> consecuencia </w:t>
      </w:r>
      <w:r w:rsidR="00294A57" w:rsidRPr="006C1240">
        <w:rPr>
          <w:color w:val="auto"/>
          <w:sz w:val="20"/>
          <w:szCs w:val="20"/>
          <w:lang w:val="es-VE"/>
        </w:rPr>
        <w:t>de dicha agresión</w:t>
      </w:r>
      <w:r w:rsidR="00061C03" w:rsidRPr="006C1240">
        <w:rPr>
          <w:color w:val="auto"/>
          <w:sz w:val="20"/>
          <w:szCs w:val="20"/>
          <w:lang w:val="es-VE"/>
        </w:rPr>
        <w:t xml:space="preserve">, </w:t>
      </w:r>
      <w:r w:rsidR="00294A57" w:rsidRPr="006C1240">
        <w:rPr>
          <w:color w:val="auto"/>
          <w:sz w:val="20"/>
          <w:szCs w:val="20"/>
          <w:lang w:val="es-VE"/>
        </w:rPr>
        <w:t>sufre</w:t>
      </w:r>
      <w:r w:rsidR="005B2E88" w:rsidRPr="006C1240">
        <w:rPr>
          <w:color w:val="auto"/>
          <w:sz w:val="20"/>
          <w:szCs w:val="20"/>
          <w:lang w:val="es-VE"/>
        </w:rPr>
        <w:t xml:space="preserve"> de </w:t>
      </w:r>
      <w:r w:rsidR="008C08F7" w:rsidRPr="006C1240">
        <w:rPr>
          <w:color w:val="auto"/>
          <w:sz w:val="20"/>
          <w:szCs w:val="20"/>
          <w:lang w:val="es-VE"/>
        </w:rPr>
        <w:t>hemiplejia</w:t>
      </w:r>
      <w:r w:rsidR="00F72929" w:rsidRPr="006C1240">
        <w:rPr>
          <w:color w:val="auto"/>
          <w:sz w:val="20"/>
          <w:szCs w:val="20"/>
          <w:lang w:val="es-VE"/>
        </w:rPr>
        <w:t>.</w:t>
      </w:r>
      <w:r w:rsidR="00294A57" w:rsidRPr="006C1240">
        <w:rPr>
          <w:color w:val="auto"/>
          <w:sz w:val="20"/>
          <w:szCs w:val="20"/>
          <w:lang w:val="es-VE"/>
        </w:rPr>
        <w:t xml:space="preserve"> </w:t>
      </w:r>
      <w:r w:rsidR="00425430" w:rsidRPr="006C1240">
        <w:rPr>
          <w:color w:val="auto"/>
          <w:sz w:val="20"/>
          <w:szCs w:val="20"/>
          <w:lang w:val="es-VE"/>
        </w:rPr>
        <w:t xml:space="preserve">Eva Catalina Ortega y sus hijos Oscar Ocampo y Catalina del Rosario Ocampo </w:t>
      </w:r>
      <w:r w:rsidR="00B63D82" w:rsidRPr="006C1240">
        <w:rPr>
          <w:color w:val="auto"/>
          <w:sz w:val="20"/>
          <w:szCs w:val="20"/>
          <w:lang w:val="es-VE"/>
        </w:rPr>
        <w:t xml:space="preserve">tuvieron que </w:t>
      </w:r>
      <w:r w:rsidR="005E7B6C" w:rsidRPr="006C1240">
        <w:rPr>
          <w:color w:val="auto"/>
          <w:sz w:val="20"/>
          <w:szCs w:val="20"/>
          <w:lang w:val="es-VE"/>
        </w:rPr>
        <w:t xml:space="preserve">mudarse </w:t>
      </w:r>
      <w:r w:rsidR="008C08F7" w:rsidRPr="006C1240">
        <w:rPr>
          <w:color w:val="auto"/>
          <w:sz w:val="20"/>
          <w:szCs w:val="20"/>
          <w:lang w:val="es-VE"/>
        </w:rPr>
        <w:t xml:space="preserve">a </w:t>
      </w:r>
      <w:r w:rsidR="00425430" w:rsidRPr="006C1240">
        <w:rPr>
          <w:color w:val="auto"/>
          <w:sz w:val="20"/>
          <w:szCs w:val="20"/>
          <w:lang w:val="es-VE"/>
        </w:rPr>
        <w:t>Panamá</w:t>
      </w:r>
      <w:r w:rsidR="00DA0DEC" w:rsidRPr="006C1240">
        <w:rPr>
          <w:color w:val="auto"/>
          <w:sz w:val="20"/>
          <w:szCs w:val="20"/>
          <w:lang w:val="es-VE"/>
        </w:rPr>
        <w:t>, mientras que l</w:t>
      </w:r>
      <w:r w:rsidR="008C08F7" w:rsidRPr="006C1240">
        <w:rPr>
          <w:color w:val="auto"/>
          <w:sz w:val="20"/>
          <w:szCs w:val="20"/>
          <w:lang w:val="es-VE"/>
        </w:rPr>
        <w:t xml:space="preserve">os hermanos </w:t>
      </w:r>
      <w:r w:rsidR="00DA0DEC" w:rsidRPr="006C1240">
        <w:rPr>
          <w:color w:val="auto"/>
          <w:sz w:val="20"/>
          <w:szCs w:val="20"/>
          <w:lang w:val="es-AR"/>
        </w:rPr>
        <w:t>Carlos Manuel y Hugo Leonel Ocampo</w:t>
      </w:r>
      <w:r w:rsidR="00294A57" w:rsidRPr="006C1240">
        <w:rPr>
          <w:color w:val="auto"/>
          <w:sz w:val="20"/>
          <w:szCs w:val="20"/>
          <w:lang w:val="es-AR"/>
        </w:rPr>
        <w:t>,</w:t>
      </w:r>
      <w:r w:rsidR="00DA0DEC" w:rsidRPr="006C1240">
        <w:rPr>
          <w:color w:val="auto"/>
          <w:sz w:val="20"/>
          <w:szCs w:val="20"/>
          <w:lang w:val="es-AR"/>
        </w:rPr>
        <w:t xml:space="preserve"> </w:t>
      </w:r>
      <w:r w:rsidR="00294A57" w:rsidRPr="006C1240">
        <w:rPr>
          <w:color w:val="auto"/>
          <w:sz w:val="20"/>
          <w:szCs w:val="20"/>
          <w:lang w:val="es-VE"/>
        </w:rPr>
        <w:t>junto con Sergio Iván Rodríguez,</w:t>
      </w:r>
      <w:r w:rsidR="00294A57" w:rsidRPr="006C1240">
        <w:rPr>
          <w:color w:val="auto"/>
          <w:sz w:val="20"/>
          <w:szCs w:val="20"/>
          <w:lang w:val="es-AR"/>
        </w:rPr>
        <w:t xml:space="preserve"> </w:t>
      </w:r>
      <w:r w:rsidR="008C08F7" w:rsidRPr="006C1240">
        <w:rPr>
          <w:color w:val="auto"/>
          <w:sz w:val="20"/>
          <w:szCs w:val="20"/>
          <w:lang w:val="es-VE"/>
        </w:rPr>
        <w:t>alquilar</w:t>
      </w:r>
      <w:r w:rsidR="00294A57" w:rsidRPr="006C1240">
        <w:rPr>
          <w:color w:val="auto"/>
          <w:sz w:val="20"/>
          <w:szCs w:val="20"/>
          <w:lang w:val="es-VE"/>
        </w:rPr>
        <w:t>on</w:t>
      </w:r>
      <w:r w:rsidR="00DA0DEC" w:rsidRPr="006C1240">
        <w:rPr>
          <w:color w:val="auto"/>
          <w:sz w:val="20"/>
          <w:szCs w:val="20"/>
          <w:lang w:val="es-VE"/>
        </w:rPr>
        <w:t xml:space="preserve"> </w:t>
      </w:r>
      <w:r w:rsidR="008C08F7" w:rsidRPr="006C1240">
        <w:rPr>
          <w:color w:val="auto"/>
          <w:sz w:val="20"/>
          <w:szCs w:val="20"/>
          <w:lang w:val="es-VE"/>
        </w:rPr>
        <w:t xml:space="preserve">unos apartamentos en la </w:t>
      </w:r>
      <w:r w:rsidR="00294A57" w:rsidRPr="006C1240">
        <w:rPr>
          <w:color w:val="auto"/>
          <w:sz w:val="20"/>
          <w:szCs w:val="20"/>
          <w:lang w:val="es-VE"/>
        </w:rPr>
        <w:t>Z</w:t>
      </w:r>
      <w:r w:rsidR="008C08F7" w:rsidRPr="006C1240">
        <w:rPr>
          <w:color w:val="auto"/>
          <w:sz w:val="20"/>
          <w:szCs w:val="20"/>
          <w:lang w:val="es-VE"/>
        </w:rPr>
        <w:t>ona 10</w:t>
      </w:r>
      <w:r w:rsidR="005E7B6C" w:rsidRPr="006C1240">
        <w:rPr>
          <w:color w:val="auto"/>
          <w:sz w:val="20"/>
          <w:szCs w:val="20"/>
          <w:lang w:val="es-VE"/>
        </w:rPr>
        <w:t xml:space="preserve"> de la Ciudad de Guatemala</w:t>
      </w:r>
      <w:r w:rsidR="00DA337A" w:rsidRPr="006C1240">
        <w:rPr>
          <w:color w:val="auto"/>
          <w:sz w:val="20"/>
          <w:szCs w:val="20"/>
          <w:lang w:val="es-VE"/>
        </w:rPr>
        <w:t xml:space="preserve">. </w:t>
      </w:r>
    </w:p>
    <w:p w14:paraId="7DD2E28F"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8E6D2AD" w14:textId="4E647BCB" w:rsidR="00975195" w:rsidRPr="006C1240" w:rsidRDefault="003263DD"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6C1240">
        <w:rPr>
          <w:sz w:val="20"/>
          <w:szCs w:val="20"/>
          <w:lang w:val="es-VE"/>
        </w:rPr>
        <w:t>Re</w:t>
      </w:r>
      <w:r w:rsidR="00061C03" w:rsidRPr="006C1240">
        <w:rPr>
          <w:sz w:val="20"/>
          <w:szCs w:val="20"/>
          <w:lang w:val="es-VE"/>
        </w:rPr>
        <w:t>fiere</w:t>
      </w:r>
      <w:r w:rsidRPr="006C1240">
        <w:rPr>
          <w:sz w:val="20"/>
          <w:szCs w:val="20"/>
          <w:lang w:val="es-VE"/>
        </w:rPr>
        <w:t xml:space="preserve"> que </w:t>
      </w:r>
      <w:r w:rsidR="00B55A5A" w:rsidRPr="006C1240">
        <w:rPr>
          <w:sz w:val="20"/>
          <w:szCs w:val="20"/>
          <w:lang w:val="es-VE"/>
        </w:rPr>
        <w:t xml:space="preserve">poco después, los hermanos </w:t>
      </w:r>
      <w:r w:rsidR="005E7B6C" w:rsidRPr="006C1240">
        <w:rPr>
          <w:sz w:val="20"/>
          <w:szCs w:val="20"/>
          <w:lang w:val="es-VE"/>
        </w:rPr>
        <w:t xml:space="preserve">Carlos Manuel y Hugo Leonel </w:t>
      </w:r>
      <w:r w:rsidR="00B55A5A" w:rsidRPr="006C1240">
        <w:rPr>
          <w:sz w:val="20"/>
          <w:szCs w:val="20"/>
          <w:lang w:val="es-VE"/>
        </w:rPr>
        <w:t xml:space="preserve">Ocampo Ortega notaron que </w:t>
      </w:r>
      <w:r w:rsidR="0030340A" w:rsidRPr="006C1240">
        <w:rPr>
          <w:sz w:val="20"/>
          <w:szCs w:val="20"/>
          <w:lang w:val="es-VE"/>
        </w:rPr>
        <w:t>estaban siendo segui</w:t>
      </w:r>
      <w:r w:rsidR="00061C03" w:rsidRPr="006C1240">
        <w:rPr>
          <w:sz w:val="20"/>
          <w:szCs w:val="20"/>
          <w:lang w:val="es-VE"/>
        </w:rPr>
        <w:t>d</w:t>
      </w:r>
      <w:r w:rsidR="0030340A" w:rsidRPr="006C1240">
        <w:rPr>
          <w:sz w:val="20"/>
          <w:szCs w:val="20"/>
          <w:lang w:val="es-VE"/>
        </w:rPr>
        <w:t xml:space="preserve">os y </w:t>
      </w:r>
      <w:r w:rsidR="00061C03" w:rsidRPr="006C1240">
        <w:rPr>
          <w:sz w:val="20"/>
          <w:szCs w:val="20"/>
          <w:lang w:val="es-VE"/>
        </w:rPr>
        <w:t xml:space="preserve">que </w:t>
      </w:r>
      <w:r w:rsidR="00653ADF" w:rsidRPr="006C1240">
        <w:rPr>
          <w:sz w:val="20"/>
          <w:szCs w:val="20"/>
          <w:lang w:val="es-VE"/>
        </w:rPr>
        <w:t>su residencia estaba bajo vigilancia</w:t>
      </w:r>
      <w:r w:rsidR="00061C03" w:rsidRPr="006C1240">
        <w:rPr>
          <w:sz w:val="20"/>
          <w:szCs w:val="20"/>
          <w:lang w:val="es-VE"/>
        </w:rPr>
        <w:t>,</w:t>
      </w:r>
      <w:r w:rsidR="00653ADF" w:rsidRPr="006C1240">
        <w:rPr>
          <w:sz w:val="20"/>
          <w:szCs w:val="20"/>
          <w:lang w:val="es-VE"/>
        </w:rPr>
        <w:t xml:space="preserve"> </w:t>
      </w:r>
      <w:r w:rsidR="00194324" w:rsidRPr="006C1240">
        <w:rPr>
          <w:sz w:val="20"/>
          <w:szCs w:val="20"/>
          <w:lang w:val="es-VE"/>
        </w:rPr>
        <w:t>en tanto</w:t>
      </w:r>
      <w:r w:rsidR="00653ADF" w:rsidRPr="006C1240">
        <w:rPr>
          <w:sz w:val="20"/>
          <w:szCs w:val="20"/>
          <w:lang w:val="es-VE"/>
        </w:rPr>
        <w:t xml:space="preserve"> </w:t>
      </w:r>
      <w:r w:rsidR="008C08F7" w:rsidRPr="006C1240">
        <w:rPr>
          <w:sz w:val="20"/>
          <w:szCs w:val="20"/>
          <w:lang w:val="es-VE"/>
        </w:rPr>
        <w:t xml:space="preserve">personas </w:t>
      </w:r>
      <w:r w:rsidR="005E7B6C" w:rsidRPr="006C1240">
        <w:rPr>
          <w:sz w:val="20"/>
          <w:szCs w:val="20"/>
          <w:lang w:val="es-VE"/>
        </w:rPr>
        <w:t xml:space="preserve">armadas </w:t>
      </w:r>
      <w:r w:rsidR="00653ADF" w:rsidRPr="006C1240">
        <w:rPr>
          <w:sz w:val="20"/>
          <w:szCs w:val="20"/>
          <w:lang w:val="es-VE"/>
        </w:rPr>
        <w:t xml:space="preserve">vestidas de civil </w:t>
      </w:r>
      <w:r w:rsidR="00194324" w:rsidRPr="006C1240">
        <w:rPr>
          <w:sz w:val="20"/>
          <w:szCs w:val="20"/>
          <w:lang w:val="es-VE"/>
        </w:rPr>
        <w:t xml:space="preserve">circulaban </w:t>
      </w:r>
      <w:r w:rsidR="00A6662B" w:rsidRPr="006C1240">
        <w:rPr>
          <w:sz w:val="20"/>
          <w:szCs w:val="20"/>
          <w:lang w:val="es-VE"/>
        </w:rPr>
        <w:t>continuamente</w:t>
      </w:r>
      <w:r w:rsidR="00194324" w:rsidRPr="006C1240">
        <w:rPr>
          <w:sz w:val="20"/>
          <w:szCs w:val="20"/>
          <w:lang w:val="es-VE"/>
        </w:rPr>
        <w:t xml:space="preserve"> </w:t>
      </w:r>
      <w:r w:rsidR="008C08F7" w:rsidRPr="006C1240">
        <w:rPr>
          <w:sz w:val="20"/>
          <w:szCs w:val="20"/>
          <w:lang w:val="es-VE"/>
        </w:rPr>
        <w:t>tanto a pie como en vehículos.</w:t>
      </w:r>
      <w:r w:rsidR="00780955" w:rsidRPr="006C1240">
        <w:rPr>
          <w:sz w:val="20"/>
          <w:szCs w:val="20"/>
          <w:lang w:val="es-VE"/>
        </w:rPr>
        <w:t xml:space="preserve"> </w:t>
      </w:r>
      <w:r w:rsidR="00061C03" w:rsidRPr="006C1240">
        <w:rPr>
          <w:sz w:val="20"/>
          <w:szCs w:val="20"/>
          <w:lang w:val="es-VE"/>
        </w:rPr>
        <w:t>Sostiene</w:t>
      </w:r>
      <w:r w:rsidR="00194324" w:rsidRPr="006C1240">
        <w:rPr>
          <w:sz w:val="20"/>
          <w:szCs w:val="20"/>
          <w:lang w:val="es-VE"/>
        </w:rPr>
        <w:t xml:space="preserve"> que e</w:t>
      </w:r>
      <w:r w:rsidR="008C08F7" w:rsidRPr="006C1240">
        <w:rPr>
          <w:sz w:val="20"/>
          <w:szCs w:val="20"/>
          <w:lang w:val="es-VE"/>
        </w:rPr>
        <w:t>l 12 de diciembre de 1981</w:t>
      </w:r>
      <w:r w:rsidR="00194324" w:rsidRPr="006C1240">
        <w:rPr>
          <w:sz w:val="20"/>
          <w:szCs w:val="20"/>
          <w:lang w:val="es-VE"/>
        </w:rPr>
        <w:t xml:space="preserve"> </w:t>
      </w:r>
      <w:r w:rsidR="00061C03" w:rsidRPr="006C1240">
        <w:rPr>
          <w:sz w:val="20"/>
          <w:szCs w:val="20"/>
          <w:lang w:val="es-VE"/>
        </w:rPr>
        <w:t xml:space="preserve">fueron detenidos </w:t>
      </w:r>
      <w:r w:rsidR="00194324" w:rsidRPr="006C1240">
        <w:rPr>
          <w:sz w:val="20"/>
          <w:szCs w:val="20"/>
          <w:lang w:val="es-VE"/>
        </w:rPr>
        <w:t>Carlos Manuel y Hugo Leonel Ocampo</w:t>
      </w:r>
      <w:r w:rsidR="008C08F7" w:rsidRPr="006C1240">
        <w:rPr>
          <w:sz w:val="20"/>
          <w:szCs w:val="20"/>
          <w:lang w:val="es-VE"/>
        </w:rPr>
        <w:t xml:space="preserve"> junto con Sergio </w:t>
      </w:r>
      <w:r w:rsidR="00194324" w:rsidRPr="006C1240">
        <w:rPr>
          <w:sz w:val="20"/>
          <w:szCs w:val="20"/>
          <w:lang w:val="es-VE"/>
        </w:rPr>
        <w:t>Iván</w:t>
      </w:r>
      <w:r w:rsidR="008C08F7" w:rsidRPr="006C1240">
        <w:rPr>
          <w:sz w:val="20"/>
          <w:szCs w:val="20"/>
          <w:lang w:val="es-VE"/>
        </w:rPr>
        <w:t xml:space="preserve"> </w:t>
      </w:r>
      <w:r w:rsidR="00194324" w:rsidRPr="006C1240">
        <w:rPr>
          <w:sz w:val="20"/>
          <w:szCs w:val="20"/>
          <w:lang w:val="es-VE"/>
        </w:rPr>
        <w:t>Rodríguez</w:t>
      </w:r>
      <w:r w:rsidR="00061C03" w:rsidRPr="006C1240">
        <w:rPr>
          <w:sz w:val="20"/>
          <w:szCs w:val="20"/>
          <w:lang w:val="es-VE"/>
        </w:rPr>
        <w:t>,</w:t>
      </w:r>
      <w:r w:rsidR="008C08F7" w:rsidRPr="006C1240">
        <w:rPr>
          <w:sz w:val="20"/>
          <w:szCs w:val="20"/>
          <w:lang w:val="es-VE"/>
        </w:rPr>
        <w:t xml:space="preserve"> </w:t>
      </w:r>
      <w:r w:rsidR="00E65678" w:rsidRPr="006C1240">
        <w:rPr>
          <w:sz w:val="20"/>
          <w:szCs w:val="20"/>
          <w:lang w:val="es-VE"/>
        </w:rPr>
        <w:t xml:space="preserve">y </w:t>
      </w:r>
      <w:r w:rsidR="008C08F7" w:rsidRPr="006C1240">
        <w:rPr>
          <w:sz w:val="20"/>
          <w:szCs w:val="20"/>
          <w:lang w:val="es-VE"/>
        </w:rPr>
        <w:t xml:space="preserve">trasladados a la sede del Cuerpo de </w:t>
      </w:r>
      <w:r w:rsidR="00261FE2" w:rsidRPr="006C1240">
        <w:rPr>
          <w:sz w:val="20"/>
          <w:szCs w:val="20"/>
          <w:lang w:val="es-VE"/>
        </w:rPr>
        <w:t>D</w:t>
      </w:r>
      <w:r w:rsidR="008C08F7" w:rsidRPr="006C1240">
        <w:rPr>
          <w:sz w:val="20"/>
          <w:szCs w:val="20"/>
          <w:lang w:val="es-VE"/>
        </w:rPr>
        <w:t>etectives de la Polic</w:t>
      </w:r>
      <w:r w:rsidR="00261FE2" w:rsidRPr="006C1240">
        <w:rPr>
          <w:sz w:val="20"/>
          <w:szCs w:val="20"/>
          <w:lang w:val="es-VE"/>
        </w:rPr>
        <w:t>í</w:t>
      </w:r>
      <w:r w:rsidR="008C08F7" w:rsidRPr="006C1240">
        <w:rPr>
          <w:sz w:val="20"/>
          <w:szCs w:val="20"/>
          <w:lang w:val="es-VE"/>
        </w:rPr>
        <w:t xml:space="preserve">a Nacional. </w:t>
      </w:r>
      <w:r w:rsidR="00061C03" w:rsidRPr="006C1240">
        <w:rPr>
          <w:sz w:val="20"/>
          <w:szCs w:val="20"/>
          <w:lang w:val="es-VE"/>
        </w:rPr>
        <w:t>B</w:t>
      </w:r>
      <w:r w:rsidR="003774DA" w:rsidRPr="006C1240">
        <w:rPr>
          <w:sz w:val="20"/>
          <w:szCs w:val="20"/>
          <w:lang w:val="es-VE"/>
        </w:rPr>
        <w:t>ajo l</w:t>
      </w:r>
      <w:r w:rsidR="00E1772A" w:rsidRPr="006C1240">
        <w:rPr>
          <w:sz w:val="20"/>
          <w:szCs w:val="20"/>
          <w:lang w:val="es-VE"/>
        </w:rPr>
        <w:t xml:space="preserve">a custodia de la mencionada autoridad, </w:t>
      </w:r>
      <w:r w:rsidR="007A5918" w:rsidRPr="006C1240">
        <w:rPr>
          <w:sz w:val="20"/>
          <w:szCs w:val="20"/>
          <w:lang w:val="es-VE"/>
        </w:rPr>
        <w:t xml:space="preserve">varios </w:t>
      </w:r>
      <w:r w:rsidR="00AE26E6" w:rsidRPr="006C1240">
        <w:rPr>
          <w:sz w:val="20"/>
          <w:szCs w:val="20"/>
          <w:lang w:val="es-VE"/>
        </w:rPr>
        <w:t xml:space="preserve">agentes </w:t>
      </w:r>
      <w:r w:rsidR="00061C03" w:rsidRPr="006C1240">
        <w:rPr>
          <w:sz w:val="20"/>
          <w:szCs w:val="20"/>
          <w:lang w:val="es-VE"/>
        </w:rPr>
        <w:t xml:space="preserve">habrían sometido </w:t>
      </w:r>
      <w:r w:rsidR="00AE26E6" w:rsidRPr="006C1240">
        <w:rPr>
          <w:sz w:val="20"/>
          <w:szCs w:val="20"/>
          <w:lang w:val="es-VE"/>
        </w:rPr>
        <w:t>a las presuntas víctimas a distint</w:t>
      </w:r>
      <w:r w:rsidR="00FD78C1" w:rsidRPr="006C1240">
        <w:rPr>
          <w:sz w:val="20"/>
          <w:szCs w:val="20"/>
          <w:lang w:val="es-VE"/>
        </w:rPr>
        <w:t xml:space="preserve">os actos de </w:t>
      </w:r>
      <w:r w:rsidR="00AE26E6" w:rsidRPr="006C1240">
        <w:rPr>
          <w:sz w:val="20"/>
          <w:szCs w:val="20"/>
          <w:lang w:val="es-VE"/>
        </w:rPr>
        <w:t xml:space="preserve">tortura y </w:t>
      </w:r>
      <w:r w:rsidR="008C08F7" w:rsidRPr="006C1240">
        <w:rPr>
          <w:sz w:val="20"/>
          <w:szCs w:val="20"/>
          <w:lang w:val="es-VE"/>
        </w:rPr>
        <w:t>tratos inhumanos</w:t>
      </w:r>
      <w:r w:rsidR="00AE26E6" w:rsidRPr="006C1240">
        <w:rPr>
          <w:sz w:val="20"/>
          <w:szCs w:val="20"/>
          <w:lang w:val="es-VE"/>
        </w:rPr>
        <w:t xml:space="preserve">, </w:t>
      </w:r>
      <w:r w:rsidR="008C08F7" w:rsidRPr="006C1240">
        <w:rPr>
          <w:sz w:val="20"/>
          <w:szCs w:val="20"/>
          <w:lang w:val="es-VE"/>
        </w:rPr>
        <w:t>crueles y degradantes</w:t>
      </w:r>
      <w:r w:rsidR="00B72E09" w:rsidRPr="006C1240">
        <w:rPr>
          <w:sz w:val="20"/>
          <w:szCs w:val="20"/>
          <w:lang w:val="es-VE"/>
        </w:rPr>
        <w:t xml:space="preserve">, y les </w:t>
      </w:r>
      <w:r w:rsidR="00FD78C1" w:rsidRPr="006C1240">
        <w:rPr>
          <w:sz w:val="20"/>
          <w:szCs w:val="20"/>
          <w:lang w:val="es-VE"/>
        </w:rPr>
        <w:t xml:space="preserve">habrían </w:t>
      </w:r>
      <w:r w:rsidR="00B72E09" w:rsidRPr="006C1240">
        <w:rPr>
          <w:sz w:val="20"/>
          <w:szCs w:val="20"/>
          <w:lang w:val="es-VE"/>
        </w:rPr>
        <w:t>atribu</w:t>
      </w:r>
      <w:r w:rsidR="00FD78C1" w:rsidRPr="006C1240">
        <w:rPr>
          <w:sz w:val="20"/>
          <w:szCs w:val="20"/>
          <w:lang w:val="es-VE"/>
        </w:rPr>
        <w:t xml:space="preserve">ido </w:t>
      </w:r>
      <w:r w:rsidR="00B72E09" w:rsidRPr="006C1240">
        <w:rPr>
          <w:sz w:val="20"/>
          <w:szCs w:val="20"/>
          <w:lang w:val="es-VE"/>
        </w:rPr>
        <w:t>la comisión de distintos delitos</w:t>
      </w:r>
      <w:r w:rsidR="00642319" w:rsidRPr="006C1240">
        <w:rPr>
          <w:sz w:val="20"/>
          <w:szCs w:val="20"/>
          <w:lang w:val="es-VE"/>
        </w:rPr>
        <w:t xml:space="preserve"> </w:t>
      </w:r>
      <w:r w:rsidR="00FD78C1" w:rsidRPr="006C1240">
        <w:rPr>
          <w:sz w:val="20"/>
          <w:szCs w:val="20"/>
          <w:lang w:val="es-VE"/>
        </w:rPr>
        <w:t xml:space="preserve">y </w:t>
      </w:r>
      <w:r w:rsidR="00F74EC1">
        <w:rPr>
          <w:sz w:val="20"/>
          <w:szCs w:val="20"/>
          <w:lang w:val="es-VE"/>
        </w:rPr>
        <w:t xml:space="preserve">la </w:t>
      </w:r>
      <w:r w:rsidR="00F74EC1" w:rsidRPr="006C1240">
        <w:rPr>
          <w:sz w:val="20"/>
          <w:szCs w:val="20"/>
          <w:lang w:val="es-VE"/>
        </w:rPr>
        <w:t>vincula</w:t>
      </w:r>
      <w:r w:rsidR="00F74EC1">
        <w:rPr>
          <w:sz w:val="20"/>
          <w:szCs w:val="20"/>
          <w:lang w:val="es-VE"/>
        </w:rPr>
        <w:t>ción</w:t>
      </w:r>
      <w:r w:rsidR="00F74EC1" w:rsidRPr="006C1240">
        <w:rPr>
          <w:sz w:val="20"/>
          <w:szCs w:val="20"/>
          <w:lang w:val="es-VE"/>
        </w:rPr>
        <w:t xml:space="preserve"> </w:t>
      </w:r>
      <w:r w:rsidR="00F74EC1">
        <w:rPr>
          <w:sz w:val="20"/>
          <w:szCs w:val="20"/>
          <w:lang w:val="es-VE"/>
        </w:rPr>
        <w:t>a</w:t>
      </w:r>
      <w:r w:rsidR="00F74EC1" w:rsidRPr="006C1240">
        <w:rPr>
          <w:sz w:val="20"/>
          <w:szCs w:val="20"/>
          <w:lang w:val="es-VE"/>
        </w:rPr>
        <w:t xml:space="preserve"> </w:t>
      </w:r>
      <w:r w:rsidR="00642319" w:rsidRPr="006C1240">
        <w:rPr>
          <w:sz w:val="20"/>
          <w:szCs w:val="20"/>
          <w:lang w:val="es-VE"/>
        </w:rPr>
        <w:t xml:space="preserve">una banda </w:t>
      </w:r>
      <w:r w:rsidR="007A5918" w:rsidRPr="006C1240">
        <w:rPr>
          <w:sz w:val="20"/>
          <w:szCs w:val="20"/>
          <w:lang w:val="es-VE"/>
        </w:rPr>
        <w:t xml:space="preserve">criminal </w:t>
      </w:r>
      <w:r w:rsidR="00630AE9" w:rsidRPr="006C1240">
        <w:rPr>
          <w:sz w:val="20"/>
          <w:szCs w:val="20"/>
          <w:lang w:val="es-VE"/>
        </w:rPr>
        <w:t>que hurtaba vehículos</w:t>
      </w:r>
      <w:r w:rsidR="008C08F7" w:rsidRPr="006C1240">
        <w:rPr>
          <w:sz w:val="20"/>
          <w:szCs w:val="20"/>
          <w:lang w:val="es-VE"/>
        </w:rPr>
        <w:t>.</w:t>
      </w:r>
      <w:r w:rsidR="001376BA" w:rsidRPr="006C1240">
        <w:rPr>
          <w:sz w:val="20"/>
          <w:szCs w:val="20"/>
          <w:lang w:val="es-VE"/>
        </w:rPr>
        <w:t xml:space="preserve"> S</w:t>
      </w:r>
      <w:r w:rsidR="00B72E09" w:rsidRPr="006C1240">
        <w:rPr>
          <w:sz w:val="20"/>
          <w:szCs w:val="20"/>
          <w:lang w:val="es-VE"/>
        </w:rPr>
        <w:t xml:space="preserve">ostiene que </w:t>
      </w:r>
      <w:r w:rsidR="004C7C87" w:rsidRPr="006C1240">
        <w:rPr>
          <w:sz w:val="20"/>
          <w:szCs w:val="20"/>
          <w:lang w:val="es-VE"/>
        </w:rPr>
        <w:t xml:space="preserve">el 13 de diciembre de 1981 </w:t>
      </w:r>
      <w:r w:rsidR="00875206" w:rsidRPr="006C1240">
        <w:rPr>
          <w:sz w:val="20"/>
          <w:szCs w:val="20"/>
          <w:lang w:val="es-VE"/>
        </w:rPr>
        <w:t>f</w:t>
      </w:r>
      <w:r w:rsidR="008C08F7" w:rsidRPr="006C1240">
        <w:rPr>
          <w:sz w:val="20"/>
          <w:szCs w:val="20"/>
          <w:lang w:val="es-VE"/>
        </w:rPr>
        <w:t>ueron puestos a</w:t>
      </w:r>
      <w:r w:rsidR="00875206" w:rsidRPr="006C1240">
        <w:rPr>
          <w:sz w:val="20"/>
          <w:szCs w:val="20"/>
          <w:lang w:val="es-VE"/>
        </w:rPr>
        <w:t xml:space="preserve"> disposición</w:t>
      </w:r>
      <w:r w:rsidR="008C08F7" w:rsidRPr="006C1240">
        <w:rPr>
          <w:sz w:val="20"/>
          <w:szCs w:val="20"/>
          <w:lang w:val="es-VE"/>
        </w:rPr>
        <w:t xml:space="preserve"> del Segundo Cuerpo de la </w:t>
      </w:r>
      <w:r w:rsidR="00875206" w:rsidRPr="006C1240">
        <w:rPr>
          <w:sz w:val="20"/>
          <w:szCs w:val="20"/>
          <w:lang w:val="es-VE"/>
        </w:rPr>
        <w:t>Policía</w:t>
      </w:r>
      <w:r w:rsidR="008C08F7" w:rsidRPr="006C1240">
        <w:rPr>
          <w:sz w:val="20"/>
          <w:szCs w:val="20"/>
          <w:lang w:val="es-VE"/>
        </w:rPr>
        <w:t xml:space="preserve"> Nacional</w:t>
      </w:r>
      <w:r w:rsidR="00FD78C1" w:rsidRPr="006C1240">
        <w:rPr>
          <w:sz w:val="20"/>
          <w:szCs w:val="20"/>
          <w:lang w:val="es-VE"/>
        </w:rPr>
        <w:t>,</w:t>
      </w:r>
      <w:r w:rsidR="008C08F7" w:rsidRPr="006C1240">
        <w:rPr>
          <w:sz w:val="20"/>
          <w:szCs w:val="20"/>
          <w:lang w:val="es-VE"/>
        </w:rPr>
        <w:t xml:space="preserve"> </w:t>
      </w:r>
      <w:r w:rsidR="00B72E09" w:rsidRPr="006C1240">
        <w:rPr>
          <w:sz w:val="20"/>
          <w:szCs w:val="20"/>
          <w:lang w:val="es-VE"/>
        </w:rPr>
        <w:t xml:space="preserve">donde también fueron </w:t>
      </w:r>
      <w:r w:rsidR="008C08F7" w:rsidRPr="006C1240">
        <w:rPr>
          <w:sz w:val="20"/>
          <w:szCs w:val="20"/>
          <w:lang w:val="es-VE"/>
        </w:rPr>
        <w:t xml:space="preserve">objeto de </w:t>
      </w:r>
      <w:r w:rsidR="00B72E09" w:rsidRPr="006C1240">
        <w:rPr>
          <w:sz w:val="20"/>
          <w:szCs w:val="20"/>
          <w:lang w:val="es-VE"/>
        </w:rPr>
        <w:t xml:space="preserve">constantes </w:t>
      </w:r>
      <w:r w:rsidR="008C08F7" w:rsidRPr="006C1240">
        <w:rPr>
          <w:sz w:val="20"/>
          <w:szCs w:val="20"/>
          <w:lang w:val="es-VE"/>
        </w:rPr>
        <w:t>amen</w:t>
      </w:r>
      <w:r w:rsidR="00B72E09" w:rsidRPr="006C1240">
        <w:rPr>
          <w:sz w:val="20"/>
          <w:szCs w:val="20"/>
          <w:lang w:val="es-VE"/>
        </w:rPr>
        <w:t>a</w:t>
      </w:r>
      <w:r w:rsidR="008C08F7" w:rsidRPr="006C1240">
        <w:rPr>
          <w:sz w:val="20"/>
          <w:szCs w:val="20"/>
          <w:lang w:val="es-VE"/>
        </w:rPr>
        <w:t xml:space="preserve">zas </w:t>
      </w:r>
      <w:r w:rsidR="00B72E09" w:rsidRPr="006C1240">
        <w:rPr>
          <w:sz w:val="20"/>
          <w:szCs w:val="20"/>
          <w:lang w:val="es-VE"/>
        </w:rPr>
        <w:t>contra su vida</w:t>
      </w:r>
      <w:r w:rsidR="008C08F7" w:rsidRPr="006C1240">
        <w:rPr>
          <w:sz w:val="20"/>
          <w:szCs w:val="20"/>
          <w:lang w:val="es-VE"/>
        </w:rPr>
        <w:t xml:space="preserve"> </w:t>
      </w:r>
      <w:r w:rsidR="00FD78C1" w:rsidRPr="006C1240">
        <w:rPr>
          <w:sz w:val="20"/>
          <w:szCs w:val="20"/>
          <w:lang w:val="es-VE"/>
        </w:rPr>
        <w:t>e</w:t>
      </w:r>
      <w:r w:rsidR="00B72E09" w:rsidRPr="006C1240">
        <w:rPr>
          <w:sz w:val="20"/>
          <w:szCs w:val="20"/>
          <w:lang w:val="es-VE"/>
        </w:rPr>
        <w:t xml:space="preserve"> </w:t>
      </w:r>
      <w:r w:rsidR="008C08F7" w:rsidRPr="006C1240">
        <w:rPr>
          <w:sz w:val="20"/>
          <w:szCs w:val="20"/>
          <w:lang w:val="es-VE"/>
        </w:rPr>
        <w:t>ingresa</w:t>
      </w:r>
      <w:r w:rsidR="00FD78C1" w:rsidRPr="006C1240">
        <w:rPr>
          <w:sz w:val="20"/>
          <w:szCs w:val="20"/>
          <w:lang w:val="es-VE"/>
        </w:rPr>
        <w:t>dos</w:t>
      </w:r>
      <w:r w:rsidR="008C08F7" w:rsidRPr="006C1240">
        <w:rPr>
          <w:sz w:val="20"/>
          <w:szCs w:val="20"/>
          <w:lang w:val="es-VE"/>
        </w:rPr>
        <w:t xml:space="preserve"> extraoficialmente como guerrilleros.</w:t>
      </w:r>
      <w:r w:rsidR="004F216B" w:rsidRPr="006C1240">
        <w:rPr>
          <w:sz w:val="20"/>
          <w:szCs w:val="20"/>
          <w:lang w:val="es-VE"/>
        </w:rPr>
        <w:t xml:space="preserve"> </w:t>
      </w:r>
      <w:r w:rsidR="00FD78C1" w:rsidRPr="006C1240">
        <w:rPr>
          <w:sz w:val="20"/>
          <w:szCs w:val="20"/>
          <w:lang w:val="es-VE"/>
        </w:rPr>
        <w:t>D</w:t>
      </w:r>
      <w:r w:rsidR="00250696" w:rsidRPr="006C1240">
        <w:rPr>
          <w:sz w:val="20"/>
          <w:szCs w:val="20"/>
          <w:lang w:val="es-VE"/>
        </w:rPr>
        <w:t xml:space="preserve">e acuerdo con el </w:t>
      </w:r>
      <w:r w:rsidR="008C08F7" w:rsidRPr="006C1240">
        <w:rPr>
          <w:sz w:val="20"/>
          <w:szCs w:val="20"/>
          <w:lang w:val="es-VE"/>
        </w:rPr>
        <w:t xml:space="preserve">Archivo </w:t>
      </w:r>
      <w:r w:rsidR="00250696" w:rsidRPr="006C1240">
        <w:rPr>
          <w:sz w:val="20"/>
          <w:szCs w:val="20"/>
          <w:lang w:val="es-VE"/>
        </w:rPr>
        <w:t>Histórico</w:t>
      </w:r>
      <w:r w:rsidR="008C08F7" w:rsidRPr="006C1240">
        <w:rPr>
          <w:sz w:val="20"/>
          <w:szCs w:val="20"/>
          <w:lang w:val="es-VE"/>
        </w:rPr>
        <w:t xml:space="preserve"> de la Polic</w:t>
      </w:r>
      <w:r w:rsidR="00250696" w:rsidRPr="006C1240">
        <w:rPr>
          <w:sz w:val="20"/>
          <w:szCs w:val="20"/>
          <w:lang w:val="es-VE"/>
        </w:rPr>
        <w:t>í</w:t>
      </w:r>
      <w:r w:rsidR="008C08F7" w:rsidRPr="006C1240">
        <w:rPr>
          <w:sz w:val="20"/>
          <w:szCs w:val="20"/>
          <w:lang w:val="es-VE"/>
        </w:rPr>
        <w:t>a Nacional</w:t>
      </w:r>
      <w:r w:rsidR="00250696" w:rsidRPr="006C1240">
        <w:rPr>
          <w:sz w:val="20"/>
          <w:szCs w:val="20"/>
          <w:lang w:val="es-VE"/>
        </w:rPr>
        <w:t xml:space="preserve">, los hermanos Ocampo Ortega </w:t>
      </w:r>
      <w:r w:rsidR="001B3A78" w:rsidRPr="006C1240">
        <w:rPr>
          <w:sz w:val="20"/>
          <w:szCs w:val="20"/>
          <w:lang w:val="es-VE"/>
        </w:rPr>
        <w:t xml:space="preserve">estaban siendo </w:t>
      </w:r>
      <w:r w:rsidR="00250696" w:rsidRPr="006C1240">
        <w:rPr>
          <w:sz w:val="20"/>
          <w:szCs w:val="20"/>
          <w:lang w:val="es-VE"/>
        </w:rPr>
        <w:t>trasladados</w:t>
      </w:r>
      <w:r w:rsidR="008C08F7" w:rsidRPr="006C1240">
        <w:rPr>
          <w:sz w:val="20"/>
          <w:szCs w:val="20"/>
          <w:lang w:val="es-VE"/>
        </w:rPr>
        <w:t xml:space="preserve"> </w:t>
      </w:r>
      <w:r w:rsidR="00EF3D26" w:rsidRPr="006C1240">
        <w:rPr>
          <w:sz w:val="20"/>
          <w:szCs w:val="20"/>
          <w:lang w:val="es-VE"/>
        </w:rPr>
        <w:t xml:space="preserve">por </w:t>
      </w:r>
      <w:r w:rsidR="00FD78C1" w:rsidRPr="006C1240">
        <w:rPr>
          <w:sz w:val="20"/>
          <w:szCs w:val="20"/>
          <w:lang w:val="es-VE"/>
        </w:rPr>
        <w:t xml:space="preserve">agentes </w:t>
      </w:r>
      <w:r w:rsidR="00EF3D26" w:rsidRPr="006C1240">
        <w:rPr>
          <w:sz w:val="20"/>
          <w:szCs w:val="20"/>
          <w:lang w:val="es-VE"/>
        </w:rPr>
        <w:t xml:space="preserve">de seguridad </w:t>
      </w:r>
      <w:r w:rsidR="00250696" w:rsidRPr="006C1240">
        <w:rPr>
          <w:sz w:val="20"/>
          <w:szCs w:val="20"/>
          <w:lang w:val="es-VE"/>
        </w:rPr>
        <w:t xml:space="preserve">para </w:t>
      </w:r>
      <w:r w:rsidR="008C08F7" w:rsidRPr="006C1240">
        <w:rPr>
          <w:sz w:val="20"/>
          <w:szCs w:val="20"/>
          <w:lang w:val="es-VE"/>
        </w:rPr>
        <w:t>rendir declaración ante el Juez S</w:t>
      </w:r>
      <w:r w:rsidR="00250696" w:rsidRPr="006C1240">
        <w:rPr>
          <w:sz w:val="20"/>
          <w:szCs w:val="20"/>
          <w:lang w:val="es-VE"/>
        </w:rPr>
        <w:t>é</w:t>
      </w:r>
      <w:r w:rsidR="008C08F7" w:rsidRPr="006C1240">
        <w:rPr>
          <w:sz w:val="20"/>
          <w:szCs w:val="20"/>
          <w:lang w:val="es-VE"/>
        </w:rPr>
        <w:t xml:space="preserve">ptimo </w:t>
      </w:r>
      <w:r w:rsidR="003A42C8" w:rsidRPr="006C1240">
        <w:rPr>
          <w:sz w:val="20"/>
          <w:szCs w:val="20"/>
          <w:lang w:val="es-VE"/>
        </w:rPr>
        <w:t xml:space="preserve">de </w:t>
      </w:r>
      <w:r w:rsidR="004C7C87" w:rsidRPr="006C1240">
        <w:rPr>
          <w:sz w:val="20"/>
          <w:szCs w:val="20"/>
          <w:lang w:val="es-VE"/>
        </w:rPr>
        <w:t>Paz</w:t>
      </w:r>
      <w:r w:rsidR="003A42C8" w:rsidRPr="006C1240">
        <w:rPr>
          <w:sz w:val="20"/>
          <w:szCs w:val="20"/>
          <w:lang w:val="es-VE"/>
        </w:rPr>
        <w:t xml:space="preserve"> </w:t>
      </w:r>
      <w:r w:rsidR="005F2B81" w:rsidRPr="006C1240">
        <w:rPr>
          <w:sz w:val="20"/>
          <w:szCs w:val="20"/>
          <w:lang w:val="es-VE"/>
        </w:rPr>
        <w:t>P</w:t>
      </w:r>
      <w:r w:rsidR="003A42C8" w:rsidRPr="006C1240">
        <w:rPr>
          <w:sz w:val="20"/>
          <w:szCs w:val="20"/>
          <w:lang w:val="es-VE"/>
        </w:rPr>
        <w:t>enal</w:t>
      </w:r>
      <w:r w:rsidR="00F74EC1">
        <w:rPr>
          <w:sz w:val="20"/>
          <w:szCs w:val="20"/>
          <w:lang w:val="es-VE"/>
        </w:rPr>
        <w:t>,</w:t>
      </w:r>
      <w:r w:rsidR="003A42C8" w:rsidRPr="006C1240">
        <w:rPr>
          <w:sz w:val="20"/>
          <w:szCs w:val="20"/>
          <w:lang w:val="es-VE"/>
        </w:rPr>
        <w:t xml:space="preserve"> </w:t>
      </w:r>
      <w:r w:rsidR="00D03121" w:rsidRPr="006C1240">
        <w:rPr>
          <w:sz w:val="20"/>
          <w:szCs w:val="20"/>
          <w:lang w:val="es-VE"/>
        </w:rPr>
        <w:t>el 14 de diciembre de 1981</w:t>
      </w:r>
      <w:r w:rsidR="00F74EC1">
        <w:rPr>
          <w:sz w:val="20"/>
          <w:szCs w:val="20"/>
          <w:lang w:val="es-VE"/>
        </w:rPr>
        <w:t>,</w:t>
      </w:r>
      <w:r w:rsidR="00D03121" w:rsidRPr="006C1240">
        <w:rPr>
          <w:sz w:val="20"/>
          <w:szCs w:val="20"/>
          <w:lang w:val="es-VE"/>
        </w:rPr>
        <w:t xml:space="preserve"> </w:t>
      </w:r>
      <w:r w:rsidR="008C3E64" w:rsidRPr="006C1240">
        <w:rPr>
          <w:sz w:val="20"/>
          <w:szCs w:val="20"/>
          <w:lang w:val="es-VE"/>
        </w:rPr>
        <w:t xml:space="preserve">cuando </w:t>
      </w:r>
      <w:r w:rsidR="001B3A78" w:rsidRPr="006C1240">
        <w:rPr>
          <w:sz w:val="20"/>
          <w:szCs w:val="20"/>
          <w:lang w:val="es-VE"/>
        </w:rPr>
        <w:t xml:space="preserve">un grupo de individuos fuertemente armadas </w:t>
      </w:r>
      <w:r w:rsidR="008C3E64" w:rsidRPr="006C1240">
        <w:rPr>
          <w:sz w:val="20"/>
          <w:szCs w:val="20"/>
          <w:lang w:val="es-VE"/>
        </w:rPr>
        <w:t xml:space="preserve">interceptaron </w:t>
      </w:r>
      <w:r w:rsidR="00E22912" w:rsidRPr="006C1240">
        <w:rPr>
          <w:sz w:val="20"/>
          <w:szCs w:val="20"/>
          <w:lang w:val="es-VE"/>
        </w:rPr>
        <w:t xml:space="preserve">y </w:t>
      </w:r>
      <w:r w:rsidR="008C3E64" w:rsidRPr="006C1240">
        <w:rPr>
          <w:sz w:val="20"/>
          <w:szCs w:val="20"/>
          <w:lang w:val="es-VE"/>
        </w:rPr>
        <w:t>secuestraron a la</w:t>
      </w:r>
      <w:r w:rsidR="00E22912" w:rsidRPr="006C1240">
        <w:rPr>
          <w:sz w:val="20"/>
          <w:szCs w:val="20"/>
          <w:lang w:val="es-VE"/>
        </w:rPr>
        <w:t>s p</w:t>
      </w:r>
      <w:r w:rsidR="008C3E64" w:rsidRPr="006C1240">
        <w:rPr>
          <w:sz w:val="20"/>
          <w:szCs w:val="20"/>
          <w:lang w:val="es-VE"/>
        </w:rPr>
        <w:t xml:space="preserve">resuntas víctimas </w:t>
      </w:r>
      <w:r w:rsidR="00FD78C1" w:rsidRPr="006C1240">
        <w:rPr>
          <w:sz w:val="20"/>
          <w:szCs w:val="20"/>
          <w:lang w:val="es-VE"/>
        </w:rPr>
        <w:t xml:space="preserve">y las </w:t>
      </w:r>
      <w:r w:rsidR="00E22912" w:rsidRPr="006C1240">
        <w:rPr>
          <w:sz w:val="20"/>
          <w:szCs w:val="20"/>
          <w:lang w:val="es-VE"/>
        </w:rPr>
        <w:t>llev</w:t>
      </w:r>
      <w:r w:rsidR="00FD78C1" w:rsidRPr="006C1240">
        <w:rPr>
          <w:sz w:val="20"/>
          <w:szCs w:val="20"/>
          <w:lang w:val="es-VE"/>
        </w:rPr>
        <w:t xml:space="preserve">aron con </w:t>
      </w:r>
      <w:r w:rsidR="008C3E64" w:rsidRPr="006C1240">
        <w:rPr>
          <w:sz w:val="20"/>
          <w:szCs w:val="20"/>
          <w:lang w:val="es-VE"/>
        </w:rPr>
        <w:t xml:space="preserve">rumbo desconocido. </w:t>
      </w:r>
      <w:r w:rsidR="00E22912" w:rsidRPr="006C1240">
        <w:rPr>
          <w:sz w:val="20"/>
          <w:szCs w:val="20"/>
          <w:lang w:val="es-VE"/>
        </w:rPr>
        <w:t xml:space="preserve">A más de 30 años, </w:t>
      </w:r>
      <w:r w:rsidR="00FD78C1" w:rsidRPr="006C1240">
        <w:rPr>
          <w:sz w:val="20"/>
          <w:szCs w:val="20"/>
          <w:lang w:val="es-VE"/>
        </w:rPr>
        <w:t xml:space="preserve">a pesar de que los hechos habrían sucedido mientras estaban bajo custodia de agentes del Estado, </w:t>
      </w:r>
      <w:r w:rsidR="008C3E64" w:rsidRPr="006C1240">
        <w:rPr>
          <w:sz w:val="20"/>
          <w:szCs w:val="20"/>
          <w:lang w:val="es-VE"/>
        </w:rPr>
        <w:t>se desconoce su paradero</w:t>
      </w:r>
      <w:r w:rsidR="00FD78C1" w:rsidRPr="006C1240">
        <w:rPr>
          <w:sz w:val="20"/>
          <w:szCs w:val="20"/>
          <w:lang w:val="es-VE"/>
        </w:rPr>
        <w:t>,</w:t>
      </w:r>
      <w:r w:rsidR="00E22912" w:rsidRPr="006C1240">
        <w:rPr>
          <w:sz w:val="20"/>
          <w:szCs w:val="20"/>
          <w:lang w:val="es-VE"/>
        </w:rPr>
        <w:t xml:space="preserve"> </w:t>
      </w:r>
      <w:r w:rsidR="008C3E64" w:rsidRPr="006C1240">
        <w:rPr>
          <w:sz w:val="20"/>
          <w:szCs w:val="20"/>
          <w:lang w:val="es-VE"/>
        </w:rPr>
        <w:t>no se ha esclarecido l</w:t>
      </w:r>
      <w:r w:rsidR="00FD78C1" w:rsidRPr="006C1240">
        <w:rPr>
          <w:sz w:val="20"/>
          <w:szCs w:val="20"/>
          <w:lang w:val="es-VE"/>
        </w:rPr>
        <w:t>o sucedido, ni</w:t>
      </w:r>
      <w:r w:rsidR="003B37EF" w:rsidRPr="006C1240">
        <w:rPr>
          <w:sz w:val="20"/>
          <w:szCs w:val="20"/>
          <w:lang w:val="es-VE"/>
        </w:rPr>
        <w:t xml:space="preserve"> </w:t>
      </w:r>
      <w:r w:rsidR="00975195" w:rsidRPr="006C1240">
        <w:rPr>
          <w:sz w:val="20"/>
          <w:szCs w:val="20"/>
          <w:lang w:val="es-VE"/>
        </w:rPr>
        <w:t>iniciado</w:t>
      </w:r>
      <w:r w:rsidR="003B37EF" w:rsidRPr="006C1240">
        <w:rPr>
          <w:sz w:val="20"/>
          <w:szCs w:val="20"/>
          <w:lang w:val="es-VE"/>
        </w:rPr>
        <w:t xml:space="preserve"> </w:t>
      </w:r>
      <w:r w:rsidR="008C3E64" w:rsidRPr="006C1240">
        <w:rPr>
          <w:sz w:val="20"/>
          <w:szCs w:val="20"/>
          <w:lang w:val="es-VE"/>
        </w:rPr>
        <w:t>un proce</w:t>
      </w:r>
      <w:r w:rsidR="003B37EF" w:rsidRPr="006C1240">
        <w:rPr>
          <w:sz w:val="20"/>
          <w:szCs w:val="20"/>
          <w:lang w:val="es-VE"/>
        </w:rPr>
        <w:t xml:space="preserve">so </w:t>
      </w:r>
      <w:r w:rsidR="00FD78C1" w:rsidRPr="006C1240">
        <w:rPr>
          <w:sz w:val="20"/>
          <w:szCs w:val="20"/>
          <w:lang w:val="es-VE"/>
        </w:rPr>
        <w:t xml:space="preserve">para la </w:t>
      </w:r>
      <w:r w:rsidR="003B37EF" w:rsidRPr="006C1240">
        <w:rPr>
          <w:sz w:val="20"/>
          <w:szCs w:val="20"/>
          <w:lang w:val="es-VE"/>
        </w:rPr>
        <w:t>investigación</w:t>
      </w:r>
      <w:r w:rsidR="008C3E64" w:rsidRPr="006C1240">
        <w:rPr>
          <w:sz w:val="20"/>
          <w:szCs w:val="20"/>
          <w:lang w:val="es-VE"/>
        </w:rPr>
        <w:t xml:space="preserve"> y sanción d</w:t>
      </w:r>
      <w:r w:rsidR="003B37EF" w:rsidRPr="006C1240">
        <w:rPr>
          <w:sz w:val="20"/>
          <w:szCs w:val="20"/>
          <w:lang w:val="es-VE"/>
        </w:rPr>
        <w:t xml:space="preserve">e </w:t>
      </w:r>
      <w:r w:rsidR="008C3E64" w:rsidRPr="006C1240">
        <w:rPr>
          <w:sz w:val="20"/>
          <w:szCs w:val="20"/>
          <w:lang w:val="es-VE"/>
        </w:rPr>
        <w:t xml:space="preserve">los responsables. </w:t>
      </w:r>
    </w:p>
    <w:p w14:paraId="36A9B0DA"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bookmarkStart w:id="2" w:name="_Hlk67041726"/>
    </w:p>
    <w:p w14:paraId="39416824" w14:textId="692B74E0" w:rsidR="00E10040" w:rsidRPr="006C1240" w:rsidRDefault="003B4A52"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6C1240">
        <w:rPr>
          <w:sz w:val="20"/>
          <w:szCs w:val="20"/>
          <w:lang w:val="es-VE"/>
        </w:rPr>
        <w:t>La parte peticionaria argumenta que</w:t>
      </w:r>
      <w:r w:rsidR="00583B0D" w:rsidRPr="006C1240">
        <w:rPr>
          <w:sz w:val="20"/>
          <w:szCs w:val="20"/>
          <w:lang w:val="es-VE"/>
        </w:rPr>
        <w:t xml:space="preserve"> la familia no presentó denuncias</w:t>
      </w:r>
      <w:r w:rsidR="009D77F6" w:rsidRPr="006C1240">
        <w:rPr>
          <w:sz w:val="20"/>
          <w:szCs w:val="20"/>
          <w:lang w:val="es-VE"/>
        </w:rPr>
        <w:t xml:space="preserve"> sobre la detención y homicidio de Carlos Ocampo Paz</w:t>
      </w:r>
      <w:r w:rsidR="0066357E" w:rsidRPr="006C1240">
        <w:rPr>
          <w:sz w:val="20"/>
          <w:szCs w:val="20"/>
          <w:lang w:val="es-VE"/>
        </w:rPr>
        <w:t>, ni</w:t>
      </w:r>
      <w:r w:rsidR="00306872" w:rsidRPr="006C1240">
        <w:rPr>
          <w:sz w:val="20"/>
          <w:szCs w:val="20"/>
          <w:lang w:val="es-VE"/>
        </w:rPr>
        <w:t xml:space="preserve"> </w:t>
      </w:r>
      <w:r w:rsidR="0066357E" w:rsidRPr="006C1240">
        <w:rPr>
          <w:sz w:val="20"/>
          <w:szCs w:val="20"/>
          <w:lang w:val="es-VE"/>
        </w:rPr>
        <w:t xml:space="preserve">respecto </w:t>
      </w:r>
      <w:r w:rsidR="00306872" w:rsidRPr="006C1240">
        <w:rPr>
          <w:sz w:val="20"/>
          <w:szCs w:val="20"/>
          <w:lang w:val="es-VE"/>
        </w:rPr>
        <w:t xml:space="preserve">a la detención y desaparición </w:t>
      </w:r>
      <w:r w:rsidR="00286807" w:rsidRPr="006C1240">
        <w:rPr>
          <w:sz w:val="20"/>
          <w:szCs w:val="20"/>
          <w:lang w:val="es-VE"/>
        </w:rPr>
        <w:t xml:space="preserve">forzada </w:t>
      </w:r>
      <w:r w:rsidR="00306872" w:rsidRPr="006C1240">
        <w:rPr>
          <w:sz w:val="20"/>
          <w:szCs w:val="20"/>
          <w:lang w:val="es-VE"/>
        </w:rPr>
        <w:t>de los hermanos Ocampo Ortega</w:t>
      </w:r>
      <w:r w:rsidR="00F74EC1">
        <w:rPr>
          <w:sz w:val="20"/>
          <w:szCs w:val="20"/>
          <w:lang w:val="es-VE"/>
        </w:rPr>
        <w:t>,</w:t>
      </w:r>
      <w:r w:rsidR="00306872" w:rsidRPr="006C1240">
        <w:rPr>
          <w:sz w:val="20"/>
          <w:szCs w:val="20"/>
          <w:lang w:val="es-VE"/>
        </w:rPr>
        <w:t xml:space="preserve"> por el temor fundado a </w:t>
      </w:r>
      <w:r w:rsidR="00FB35BC" w:rsidRPr="006C1240">
        <w:rPr>
          <w:sz w:val="20"/>
          <w:szCs w:val="20"/>
          <w:lang w:val="es-VE"/>
        </w:rPr>
        <w:t xml:space="preserve">represalias de miembros de las fuerzas de seguridad del Estado, </w:t>
      </w:r>
      <w:r w:rsidR="0066357E" w:rsidRPr="006C1240">
        <w:rPr>
          <w:sz w:val="20"/>
          <w:szCs w:val="20"/>
          <w:lang w:val="es-VE"/>
        </w:rPr>
        <w:t xml:space="preserve">ya </w:t>
      </w:r>
      <w:r w:rsidR="00FB35BC" w:rsidRPr="006C1240">
        <w:rPr>
          <w:sz w:val="20"/>
          <w:szCs w:val="20"/>
          <w:lang w:val="es-VE"/>
        </w:rPr>
        <w:t xml:space="preserve">que </w:t>
      </w:r>
      <w:r w:rsidR="00306872" w:rsidRPr="006C1240">
        <w:rPr>
          <w:sz w:val="20"/>
          <w:szCs w:val="20"/>
          <w:lang w:val="es-VE"/>
        </w:rPr>
        <w:t xml:space="preserve">se presume que </w:t>
      </w:r>
      <w:r w:rsidR="00FB35BC" w:rsidRPr="006C1240">
        <w:rPr>
          <w:sz w:val="20"/>
          <w:szCs w:val="20"/>
          <w:lang w:val="es-VE"/>
        </w:rPr>
        <w:t xml:space="preserve">la muerte violenta de </w:t>
      </w:r>
      <w:r w:rsidR="00306872" w:rsidRPr="006C1240">
        <w:rPr>
          <w:sz w:val="20"/>
          <w:szCs w:val="20"/>
          <w:lang w:val="es-VE"/>
        </w:rPr>
        <w:t xml:space="preserve">Paz </w:t>
      </w:r>
      <w:r w:rsidR="00FB35BC" w:rsidRPr="006C1240">
        <w:rPr>
          <w:sz w:val="20"/>
          <w:szCs w:val="20"/>
          <w:lang w:val="es-VE"/>
        </w:rPr>
        <w:t>fue provocada por miembros de las fuerzas de seguridad</w:t>
      </w:r>
      <w:r w:rsidR="0066357E" w:rsidRPr="006C1240">
        <w:rPr>
          <w:sz w:val="20"/>
          <w:szCs w:val="20"/>
          <w:lang w:val="es-VE"/>
        </w:rPr>
        <w:t>,</w:t>
      </w:r>
      <w:r w:rsidR="00306872" w:rsidRPr="006C1240">
        <w:rPr>
          <w:sz w:val="20"/>
          <w:szCs w:val="20"/>
          <w:lang w:val="es-VE"/>
        </w:rPr>
        <w:t xml:space="preserve"> y que sus hijos</w:t>
      </w:r>
      <w:r w:rsidR="00306872" w:rsidRPr="006C1240">
        <w:rPr>
          <w:sz w:val="20"/>
          <w:szCs w:val="20"/>
          <w:lang w:val="es-AR"/>
        </w:rPr>
        <w:t xml:space="preserve"> </w:t>
      </w:r>
      <w:r w:rsidR="000D3A39" w:rsidRPr="006C1240">
        <w:rPr>
          <w:sz w:val="20"/>
          <w:szCs w:val="20"/>
          <w:lang w:val="es-AR"/>
        </w:rPr>
        <w:t xml:space="preserve">fueron </w:t>
      </w:r>
      <w:r w:rsidR="00306872" w:rsidRPr="006C1240">
        <w:rPr>
          <w:sz w:val="20"/>
          <w:szCs w:val="20"/>
          <w:lang w:val="es-AR"/>
        </w:rPr>
        <w:t xml:space="preserve">detenidos </w:t>
      </w:r>
      <w:r w:rsidR="0066357E" w:rsidRPr="006C1240">
        <w:rPr>
          <w:sz w:val="20"/>
          <w:szCs w:val="20"/>
          <w:lang w:val="es-AR"/>
        </w:rPr>
        <w:t xml:space="preserve">meses después </w:t>
      </w:r>
      <w:r w:rsidR="00306872" w:rsidRPr="006C1240">
        <w:rPr>
          <w:sz w:val="20"/>
          <w:szCs w:val="20"/>
          <w:lang w:val="es-AR"/>
        </w:rPr>
        <w:t xml:space="preserve">bajo cargos de ser miembros de bandas de </w:t>
      </w:r>
      <w:r w:rsidR="0066357E" w:rsidRPr="006C1240">
        <w:rPr>
          <w:sz w:val="20"/>
          <w:szCs w:val="20"/>
          <w:lang w:val="es-AR"/>
        </w:rPr>
        <w:t>ladrones de vehículos</w:t>
      </w:r>
      <w:r w:rsidR="00FB35BC" w:rsidRPr="006C1240">
        <w:rPr>
          <w:sz w:val="20"/>
          <w:szCs w:val="20"/>
          <w:lang w:val="es-VE"/>
        </w:rPr>
        <w:t xml:space="preserve">. </w:t>
      </w:r>
      <w:r w:rsidR="000D3A39" w:rsidRPr="006C1240">
        <w:rPr>
          <w:sz w:val="20"/>
          <w:szCs w:val="20"/>
          <w:lang w:val="es-VE"/>
        </w:rPr>
        <w:t>No obstante</w:t>
      </w:r>
      <w:r w:rsidR="00DF2F2A" w:rsidRPr="006C1240">
        <w:rPr>
          <w:sz w:val="20"/>
          <w:szCs w:val="20"/>
          <w:lang w:val="es-VE"/>
        </w:rPr>
        <w:t>, el 20 de septiembre de 2011, Oscar Ocampo Ortega presentó denuncia</w:t>
      </w:r>
      <w:r w:rsidR="003014EA" w:rsidRPr="006C1240">
        <w:rPr>
          <w:sz w:val="20"/>
          <w:szCs w:val="20"/>
          <w:lang w:val="es-VE"/>
        </w:rPr>
        <w:t>s</w:t>
      </w:r>
      <w:r w:rsidR="00DF2F2A" w:rsidRPr="006C1240">
        <w:rPr>
          <w:sz w:val="20"/>
          <w:szCs w:val="20"/>
          <w:lang w:val="es-VE"/>
        </w:rPr>
        <w:t xml:space="preserve"> ante el Ministerio Público </w:t>
      </w:r>
      <w:r w:rsidR="00A34EF1" w:rsidRPr="006C1240">
        <w:rPr>
          <w:sz w:val="20"/>
          <w:szCs w:val="20"/>
          <w:lang w:val="es-VE"/>
        </w:rPr>
        <w:t>en relación con</w:t>
      </w:r>
      <w:r w:rsidR="003014EA" w:rsidRPr="006C1240">
        <w:rPr>
          <w:sz w:val="20"/>
          <w:szCs w:val="20"/>
          <w:lang w:val="es-VE"/>
        </w:rPr>
        <w:t xml:space="preserve"> los hechos alegados</w:t>
      </w:r>
      <w:r w:rsidR="0066357E" w:rsidRPr="006C1240">
        <w:rPr>
          <w:sz w:val="20"/>
          <w:szCs w:val="20"/>
          <w:lang w:val="es-VE"/>
        </w:rPr>
        <w:t xml:space="preserve">; la parte peticionaria señala que hasta la fecha </w:t>
      </w:r>
      <w:r w:rsidR="00FB35BC" w:rsidRPr="006C1240">
        <w:rPr>
          <w:sz w:val="20"/>
          <w:szCs w:val="20"/>
          <w:lang w:val="es-VE"/>
        </w:rPr>
        <w:t>no se ha iniciado una investigación penal seri</w:t>
      </w:r>
      <w:r w:rsidR="006E5212" w:rsidRPr="006C1240">
        <w:rPr>
          <w:sz w:val="20"/>
          <w:szCs w:val="20"/>
          <w:lang w:val="es-VE"/>
        </w:rPr>
        <w:t xml:space="preserve">a. </w:t>
      </w:r>
      <w:r w:rsidR="0066357E" w:rsidRPr="006C1240">
        <w:rPr>
          <w:sz w:val="20"/>
          <w:szCs w:val="20"/>
          <w:lang w:val="es-VE"/>
        </w:rPr>
        <w:t>El</w:t>
      </w:r>
      <w:r w:rsidR="006F6EC0" w:rsidRPr="006C1240">
        <w:rPr>
          <w:sz w:val="20"/>
          <w:szCs w:val="20"/>
          <w:lang w:val="es-AR"/>
        </w:rPr>
        <w:t xml:space="preserve"> 6 de octubre del 2011</w:t>
      </w:r>
      <w:r w:rsidR="00CF6CE7">
        <w:rPr>
          <w:sz w:val="20"/>
          <w:szCs w:val="20"/>
          <w:lang w:val="es-AR"/>
        </w:rPr>
        <w:t>,</w:t>
      </w:r>
      <w:r w:rsidR="000156FF" w:rsidRPr="006C1240">
        <w:rPr>
          <w:sz w:val="20"/>
          <w:szCs w:val="20"/>
          <w:lang w:val="es-AR"/>
        </w:rPr>
        <w:t xml:space="preserve"> se</w:t>
      </w:r>
      <w:r w:rsidR="006F6EC0" w:rsidRPr="006C1240">
        <w:rPr>
          <w:sz w:val="20"/>
          <w:szCs w:val="20"/>
          <w:lang w:val="es-AR"/>
        </w:rPr>
        <w:t xml:space="preserve"> interpuso </w:t>
      </w:r>
      <w:r w:rsidR="0066357E" w:rsidRPr="006C1240">
        <w:rPr>
          <w:sz w:val="20"/>
          <w:szCs w:val="20"/>
          <w:lang w:val="es-AR"/>
        </w:rPr>
        <w:t xml:space="preserve">un </w:t>
      </w:r>
      <w:r w:rsidR="008C3E64" w:rsidRPr="006C1240">
        <w:rPr>
          <w:sz w:val="20"/>
          <w:szCs w:val="20"/>
          <w:lang w:val="es-AR"/>
        </w:rPr>
        <w:t>recurso de exhibición personal a favor de los hermanos</w:t>
      </w:r>
      <w:r w:rsidR="001567D4" w:rsidRPr="006C1240">
        <w:rPr>
          <w:sz w:val="20"/>
          <w:szCs w:val="20"/>
          <w:lang w:val="es-AR"/>
        </w:rPr>
        <w:t xml:space="preserve"> Ocampo Ortega</w:t>
      </w:r>
      <w:r w:rsidR="0066357E" w:rsidRPr="006C1240">
        <w:rPr>
          <w:sz w:val="20"/>
          <w:szCs w:val="20"/>
          <w:lang w:val="es-AR"/>
        </w:rPr>
        <w:t>, que</w:t>
      </w:r>
      <w:r w:rsidR="001567D4" w:rsidRPr="006C1240">
        <w:rPr>
          <w:sz w:val="20"/>
          <w:szCs w:val="20"/>
          <w:lang w:val="es-AR"/>
        </w:rPr>
        <w:t xml:space="preserve"> fue </w:t>
      </w:r>
      <w:r w:rsidR="0066357E" w:rsidRPr="006C1240">
        <w:rPr>
          <w:sz w:val="20"/>
          <w:szCs w:val="20"/>
          <w:lang w:val="es-AR"/>
        </w:rPr>
        <w:t xml:space="preserve">decidido por </w:t>
      </w:r>
      <w:r w:rsidR="001567D4" w:rsidRPr="006C1240">
        <w:rPr>
          <w:sz w:val="20"/>
          <w:szCs w:val="20"/>
          <w:lang w:val="es-AR"/>
        </w:rPr>
        <w:t xml:space="preserve">resolución de </w:t>
      </w:r>
      <w:r w:rsidR="008C3E64" w:rsidRPr="006C1240">
        <w:rPr>
          <w:sz w:val="20"/>
          <w:szCs w:val="20"/>
          <w:lang w:val="es-AR"/>
        </w:rPr>
        <w:t xml:space="preserve">20 de enero de 2012 </w:t>
      </w:r>
      <w:r w:rsidR="00A351BE" w:rsidRPr="006C1240">
        <w:rPr>
          <w:sz w:val="20"/>
          <w:szCs w:val="20"/>
          <w:lang w:val="es-AR"/>
        </w:rPr>
        <w:t>d</w:t>
      </w:r>
      <w:r w:rsidR="008C3E64" w:rsidRPr="006C1240">
        <w:rPr>
          <w:sz w:val="20"/>
          <w:szCs w:val="20"/>
          <w:lang w:val="es-AR"/>
        </w:rPr>
        <w:t xml:space="preserve">el Juzgado Cuarto de Primera </w:t>
      </w:r>
      <w:r w:rsidR="00A351BE" w:rsidRPr="006C1240">
        <w:rPr>
          <w:sz w:val="20"/>
          <w:szCs w:val="20"/>
          <w:lang w:val="es-AR"/>
        </w:rPr>
        <w:t>Instancia</w:t>
      </w:r>
      <w:r w:rsidR="008C3E64" w:rsidRPr="006C1240">
        <w:rPr>
          <w:sz w:val="20"/>
          <w:szCs w:val="20"/>
          <w:lang w:val="es-AR"/>
        </w:rPr>
        <w:t xml:space="preserve"> </w:t>
      </w:r>
      <w:r w:rsidR="00AC75F6" w:rsidRPr="006C1240">
        <w:rPr>
          <w:sz w:val="20"/>
          <w:szCs w:val="20"/>
          <w:lang w:val="es-AR"/>
        </w:rPr>
        <w:t>Penal</w:t>
      </w:r>
      <w:r w:rsidR="0066357E" w:rsidRPr="006C1240">
        <w:rPr>
          <w:sz w:val="20"/>
          <w:szCs w:val="20"/>
          <w:lang w:val="es-AR"/>
        </w:rPr>
        <w:t xml:space="preserve">, </w:t>
      </w:r>
      <w:r w:rsidR="00AC75F6" w:rsidRPr="006C1240">
        <w:rPr>
          <w:sz w:val="20"/>
          <w:szCs w:val="20"/>
          <w:lang w:val="es-AR"/>
        </w:rPr>
        <w:t>Narcoactividad y D</w:t>
      </w:r>
      <w:r w:rsidR="00A351BE" w:rsidRPr="006C1240">
        <w:rPr>
          <w:sz w:val="20"/>
          <w:szCs w:val="20"/>
          <w:lang w:val="es-AR"/>
        </w:rPr>
        <w:t>eli</w:t>
      </w:r>
      <w:r w:rsidR="00AC75F6" w:rsidRPr="006C1240">
        <w:rPr>
          <w:sz w:val="20"/>
          <w:szCs w:val="20"/>
          <w:lang w:val="es-AR"/>
        </w:rPr>
        <w:t xml:space="preserve">tos contra el Ambiente del </w:t>
      </w:r>
      <w:r w:rsidR="00A351BE" w:rsidRPr="006C1240">
        <w:rPr>
          <w:sz w:val="20"/>
          <w:szCs w:val="20"/>
          <w:lang w:val="es-AR"/>
        </w:rPr>
        <w:t>D</w:t>
      </w:r>
      <w:r w:rsidR="00AC75F6" w:rsidRPr="006C1240">
        <w:rPr>
          <w:sz w:val="20"/>
          <w:szCs w:val="20"/>
          <w:lang w:val="es-AR"/>
        </w:rPr>
        <w:t>epartamento de</w:t>
      </w:r>
      <w:r w:rsidR="00A351BE" w:rsidRPr="006C1240">
        <w:rPr>
          <w:sz w:val="20"/>
          <w:szCs w:val="20"/>
          <w:lang w:val="es-AR"/>
        </w:rPr>
        <w:t xml:space="preserve"> G</w:t>
      </w:r>
      <w:r w:rsidR="00AC75F6" w:rsidRPr="006C1240">
        <w:rPr>
          <w:sz w:val="20"/>
          <w:szCs w:val="20"/>
          <w:lang w:val="es-AR"/>
        </w:rPr>
        <w:t>uatemala</w:t>
      </w:r>
      <w:r w:rsidR="00382E36" w:rsidRPr="006C1240">
        <w:rPr>
          <w:sz w:val="20"/>
          <w:szCs w:val="20"/>
          <w:lang w:val="es-AR"/>
        </w:rPr>
        <w:t xml:space="preserve">. </w:t>
      </w:r>
      <w:r w:rsidR="0066357E" w:rsidRPr="006C1240">
        <w:rPr>
          <w:sz w:val="20"/>
          <w:szCs w:val="20"/>
          <w:lang w:val="es-AR"/>
        </w:rPr>
        <w:t>En</w:t>
      </w:r>
      <w:r w:rsidR="00A9340D" w:rsidRPr="006C1240">
        <w:rPr>
          <w:sz w:val="20"/>
          <w:szCs w:val="20"/>
          <w:lang w:val="es-AR"/>
        </w:rPr>
        <w:t xml:space="preserve"> dicha resolución</w:t>
      </w:r>
      <w:r w:rsidR="00CF6CE7">
        <w:rPr>
          <w:sz w:val="20"/>
          <w:szCs w:val="20"/>
          <w:lang w:val="es-AR"/>
        </w:rPr>
        <w:t xml:space="preserve">, </w:t>
      </w:r>
      <w:r w:rsidR="00382E36" w:rsidRPr="006C1240">
        <w:rPr>
          <w:sz w:val="20"/>
          <w:szCs w:val="20"/>
          <w:lang w:val="es-AR"/>
        </w:rPr>
        <w:t xml:space="preserve">el tribunal </w:t>
      </w:r>
      <w:r w:rsidR="00F5202D" w:rsidRPr="006C1240">
        <w:rPr>
          <w:sz w:val="20"/>
          <w:szCs w:val="20"/>
          <w:lang w:val="es-AR"/>
        </w:rPr>
        <w:t>concluyó que</w:t>
      </w:r>
      <w:r w:rsidR="00876122" w:rsidRPr="006C1240">
        <w:rPr>
          <w:sz w:val="20"/>
          <w:szCs w:val="20"/>
          <w:lang w:val="es-AR"/>
        </w:rPr>
        <w:t>,</w:t>
      </w:r>
      <w:r w:rsidR="005E0A95" w:rsidRPr="006C1240">
        <w:rPr>
          <w:sz w:val="20"/>
          <w:szCs w:val="20"/>
          <w:lang w:val="es-AR"/>
        </w:rPr>
        <w:t xml:space="preserve"> a pesar de </w:t>
      </w:r>
      <w:r w:rsidR="007961C1" w:rsidRPr="006C1240">
        <w:rPr>
          <w:sz w:val="20"/>
          <w:szCs w:val="20"/>
          <w:lang w:val="es-AR"/>
        </w:rPr>
        <w:t xml:space="preserve">haber realizado </w:t>
      </w:r>
      <w:r w:rsidR="005E0A95" w:rsidRPr="006C1240">
        <w:rPr>
          <w:sz w:val="20"/>
          <w:szCs w:val="20"/>
          <w:lang w:val="es-AR"/>
        </w:rPr>
        <w:t xml:space="preserve">las </w:t>
      </w:r>
      <w:r w:rsidR="00AC75F6" w:rsidRPr="006C1240">
        <w:rPr>
          <w:sz w:val="20"/>
          <w:szCs w:val="20"/>
          <w:lang w:val="es-AR"/>
        </w:rPr>
        <w:t xml:space="preserve">diligencias </w:t>
      </w:r>
      <w:r w:rsidR="007961C1" w:rsidRPr="006C1240">
        <w:rPr>
          <w:sz w:val="20"/>
          <w:szCs w:val="20"/>
          <w:lang w:val="es-AR"/>
        </w:rPr>
        <w:t xml:space="preserve">correspondientes </w:t>
      </w:r>
      <w:r w:rsidR="00AC75F6" w:rsidRPr="006C1240">
        <w:rPr>
          <w:sz w:val="20"/>
          <w:szCs w:val="20"/>
          <w:lang w:val="es-AR"/>
        </w:rPr>
        <w:t>por ley</w:t>
      </w:r>
      <w:r w:rsidR="007961C1" w:rsidRPr="006C1240">
        <w:rPr>
          <w:sz w:val="20"/>
          <w:szCs w:val="20"/>
          <w:lang w:val="es-AR"/>
        </w:rPr>
        <w:t xml:space="preserve">, </w:t>
      </w:r>
      <w:r w:rsidR="00AC75F6" w:rsidRPr="006C1240">
        <w:rPr>
          <w:sz w:val="20"/>
          <w:szCs w:val="20"/>
          <w:lang w:val="es-AR"/>
        </w:rPr>
        <w:t>no se localiz</w:t>
      </w:r>
      <w:r w:rsidR="007961C1" w:rsidRPr="006C1240">
        <w:rPr>
          <w:sz w:val="20"/>
          <w:szCs w:val="20"/>
          <w:lang w:val="es-AR"/>
        </w:rPr>
        <w:t xml:space="preserve">ó </w:t>
      </w:r>
      <w:r w:rsidR="00AC75F6" w:rsidRPr="006C1240">
        <w:rPr>
          <w:sz w:val="20"/>
          <w:szCs w:val="20"/>
          <w:lang w:val="es-AR"/>
        </w:rPr>
        <w:t xml:space="preserve">información alguna sobre el paradero de las </w:t>
      </w:r>
      <w:r w:rsidR="007961C1" w:rsidRPr="006C1240">
        <w:rPr>
          <w:sz w:val="20"/>
          <w:szCs w:val="20"/>
          <w:lang w:val="es-AR"/>
        </w:rPr>
        <w:t xml:space="preserve">presuntas </w:t>
      </w:r>
      <w:r w:rsidR="00876122" w:rsidRPr="006C1240">
        <w:rPr>
          <w:sz w:val="20"/>
          <w:szCs w:val="20"/>
          <w:lang w:val="es-AR"/>
        </w:rPr>
        <w:t>víctimas</w:t>
      </w:r>
      <w:r w:rsidR="0066357E" w:rsidRPr="006C1240">
        <w:rPr>
          <w:sz w:val="20"/>
          <w:szCs w:val="20"/>
          <w:lang w:val="es-AR"/>
        </w:rPr>
        <w:t>;</w:t>
      </w:r>
      <w:r w:rsidR="00DB1BB4" w:rsidRPr="006C1240">
        <w:rPr>
          <w:sz w:val="20"/>
          <w:szCs w:val="20"/>
          <w:lang w:val="es-AR"/>
        </w:rPr>
        <w:t xml:space="preserve"> </w:t>
      </w:r>
      <w:r w:rsidR="0066357E" w:rsidRPr="006C1240">
        <w:rPr>
          <w:sz w:val="20"/>
          <w:szCs w:val="20"/>
          <w:lang w:val="es-AR"/>
        </w:rPr>
        <w:t xml:space="preserve">sin embargo, </w:t>
      </w:r>
      <w:r w:rsidR="00470DFE" w:rsidRPr="006C1240">
        <w:rPr>
          <w:sz w:val="20"/>
          <w:szCs w:val="20"/>
          <w:lang w:val="es-AR"/>
        </w:rPr>
        <w:t>reconoció</w:t>
      </w:r>
      <w:r w:rsidR="00DB1BB4" w:rsidRPr="006C1240">
        <w:rPr>
          <w:sz w:val="20"/>
          <w:szCs w:val="20"/>
          <w:lang w:val="es-AR"/>
        </w:rPr>
        <w:t xml:space="preserve"> </w:t>
      </w:r>
      <w:r w:rsidR="00AC75F6" w:rsidRPr="006C1240">
        <w:rPr>
          <w:sz w:val="20"/>
          <w:szCs w:val="20"/>
          <w:lang w:val="es-AR"/>
        </w:rPr>
        <w:t>que se cometieron delitos</w:t>
      </w:r>
      <w:r w:rsidR="00470DFE" w:rsidRPr="006C1240">
        <w:rPr>
          <w:sz w:val="20"/>
          <w:szCs w:val="20"/>
          <w:lang w:val="es-AR"/>
        </w:rPr>
        <w:t xml:space="preserve"> y</w:t>
      </w:r>
      <w:r w:rsidR="00DB1BB4" w:rsidRPr="006C1240">
        <w:rPr>
          <w:sz w:val="20"/>
          <w:szCs w:val="20"/>
          <w:lang w:val="es-AR"/>
        </w:rPr>
        <w:t xml:space="preserve"> </w:t>
      </w:r>
      <w:r w:rsidR="00AC75F6" w:rsidRPr="006C1240">
        <w:rPr>
          <w:sz w:val="20"/>
          <w:szCs w:val="20"/>
          <w:lang w:val="es-AR"/>
        </w:rPr>
        <w:t>solicit</w:t>
      </w:r>
      <w:r w:rsidR="00DB1BB4" w:rsidRPr="006C1240">
        <w:rPr>
          <w:sz w:val="20"/>
          <w:szCs w:val="20"/>
          <w:lang w:val="es-AR"/>
        </w:rPr>
        <w:t xml:space="preserve">ó </w:t>
      </w:r>
      <w:r w:rsidR="00470DFE" w:rsidRPr="006C1240">
        <w:rPr>
          <w:sz w:val="20"/>
          <w:szCs w:val="20"/>
          <w:lang w:val="es-AR"/>
        </w:rPr>
        <w:t xml:space="preserve">que </w:t>
      </w:r>
      <w:r w:rsidR="00AC75F6" w:rsidRPr="006C1240">
        <w:rPr>
          <w:sz w:val="20"/>
          <w:szCs w:val="20"/>
          <w:lang w:val="es-AR"/>
        </w:rPr>
        <w:t xml:space="preserve">se certifique lo conducente contra los responsables. </w:t>
      </w:r>
      <w:r w:rsidR="00876122" w:rsidRPr="006C1240">
        <w:rPr>
          <w:sz w:val="20"/>
          <w:szCs w:val="20"/>
          <w:lang w:val="es-AR"/>
        </w:rPr>
        <w:t xml:space="preserve">Sobre este respecto, </w:t>
      </w:r>
      <w:r w:rsidR="00470DFE" w:rsidRPr="006C1240">
        <w:rPr>
          <w:sz w:val="20"/>
          <w:szCs w:val="20"/>
          <w:lang w:val="es-AR"/>
        </w:rPr>
        <w:t xml:space="preserve">la parte peticionaria destaca </w:t>
      </w:r>
      <w:r w:rsidR="00876122" w:rsidRPr="006C1240">
        <w:rPr>
          <w:sz w:val="20"/>
          <w:szCs w:val="20"/>
          <w:lang w:val="es-AR"/>
        </w:rPr>
        <w:t xml:space="preserve">que </w:t>
      </w:r>
      <w:r w:rsidR="00C52512" w:rsidRPr="006C1240">
        <w:rPr>
          <w:sz w:val="20"/>
          <w:szCs w:val="20"/>
          <w:lang w:val="es-AR"/>
        </w:rPr>
        <w:t>el E</w:t>
      </w:r>
      <w:r w:rsidR="00AC75F6" w:rsidRPr="006C1240">
        <w:rPr>
          <w:sz w:val="20"/>
          <w:szCs w:val="20"/>
          <w:lang w:val="es-AR"/>
        </w:rPr>
        <w:t xml:space="preserve">stado </w:t>
      </w:r>
      <w:r w:rsidR="00C52512" w:rsidRPr="006C1240">
        <w:rPr>
          <w:sz w:val="20"/>
          <w:szCs w:val="20"/>
          <w:lang w:val="es-AR"/>
        </w:rPr>
        <w:t xml:space="preserve">tampoco </w:t>
      </w:r>
      <w:r w:rsidR="00AC75F6" w:rsidRPr="006C1240">
        <w:rPr>
          <w:sz w:val="20"/>
          <w:szCs w:val="20"/>
          <w:lang w:val="es-AR"/>
        </w:rPr>
        <w:t xml:space="preserve">ha iniciado una </w:t>
      </w:r>
      <w:r w:rsidR="00C52512" w:rsidRPr="006C1240">
        <w:rPr>
          <w:sz w:val="20"/>
          <w:szCs w:val="20"/>
          <w:lang w:val="es-AR"/>
        </w:rPr>
        <w:t>investigación</w:t>
      </w:r>
      <w:r w:rsidR="00AC75F6" w:rsidRPr="006C1240">
        <w:rPr>
          <w:sz w:val="20"/>
          <w:szCs w:val="20"/>
          <w:lang w:val="es-AR"/>
        </w:rPr>
        <w:t xml:space="preserve"> seria</w:t>
      </w:r>
      <w:r w:rsidR="00CF6CE7">
        <w:rPr>
          <w:sz w:val="20"/>
          <w:szCs w:val="20"/>
          <w:lang w:val="es-AR"/>
        </w:rPr>
        <w:t>,</w:t>
      </w:r>
      <w:r w:rsidR="00AC75F6" w:rsidRPr="006C1240">
        <w:rPr>
          <w:sz w:val="20"/>
          <w:szCs w:val="20"/>
          <w:lang w:val="es-AR"/>
        </w:rPr>
        <w:t xml:space="preserve"> tendiente a esclarecer los hechos y deducir la responsabilidad</w:t>
      </w:r>
      <w:bookmarkEnd w:id="2"/>
      <w:r w:rsidR="00C52512" w:rsidRPr="006C1240">
        <w:rPr>
          <w:sz w:val="20"/>
          <w:szCs w:val="20"/>
          <w:lang w:val="es-AR"/>
        </w:rPr>
        <w:t xml:space="preserve">. </w:t>
      </w:r>
    </w:p>
    <w:p w14:paraId="3E0AD13F"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5E0F14A" w14:textId="327C7514" w:rsidR="00EF39E0" w:rsidRPr="006C1240" w:rsidRDefault="00470DFE"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6C1240">
        <w:rPr>
          <w:sz w:val="20"/>
          <w:szCs w:val="20"/>
          <w:lang w:val="es-AR"/>
        </w:rPr>
        <w:t>Indica además</w:t>
      </w:r>
      <w:r w:rsidR="004B0B16" w:rsidRPr="006C1240">
        <w:rPr>
          <w:sz w:val="20"/>
          <w:szCs w:val="20"/>
          <w:lang w:val="es-AR"/>
        </w:rPr>
        <w:t xml:space="preserve"> que </w:t>
      </w:r>
      <w:r w:rsidR="003275E5" w:rsidRPr="006C1240">
        <w:rPr>
          <w:sz w:val="20"/>
          <w:szCs w:val="20"/>
          <w:lang w:val="es-AR"/>
        </w:rPr>
        <w:t xml:space="preserve">la Comisión </w:t>
      </w:r>
      <w:r w:rsidR="00FF18BE" w:rsidRPr="006C1240">
        <w:rPr>
          <w:sz w:val="20"/>
          <w:szCs w:val="20"/>
          <w:lang w:val="es-AR"/>
        </w:rPr>
        <w:t xml:space="preserve">para el </w:t>
      </w:r>
      <w:r w:rsidR="004B0B16" w:rsidRPr="006C1240">
        <w:rPr>
          <w:sz w:val="20"/>
          <w:szCs w:val="20"/>
          <w:lang w:val="es-AR"/>
        </w:rPr>
        <w:t>E</w:t>
      </w:r>
      <w:r w:rsidR="003275E5" w:rsidRPr="006C1240">
        <w:rPr>
          <w:sz w:val="20"/>
          <w:szCs w:val="20"/>
          <w:lang w:val="es-AR"/>
        </w:rPr>
        <w:t xml:space="preserve">sclarecimiento </w:t>
      </w:r>
      <w:r w:rsidR="004B0B16" w:rsidRPr="006C1240">
        <w:rPr>
          <w:sz w:val="20"/>
          <w:szCs w:val="20"/>
          <w:lang w:val="es-AR"/>
        </w:rPr>
        <w:t>H</w:t>
      </w:r>
      <w:r w:rsidR="003275E5" w:rsidRPr="006C1240">
        <w:rPr>
          <w:sz w:val="20"/>
          <w:szCs w:val="20"/>
          <w:lang w:val="es-AR"/>
        </w:rPr>
        <w:t xml:space="preserve">istórico </w:t>
      </w:r>
      <w:r w:rsidR="00FF18BE" w:rsidRPr="006C1240">
        <w:rPr>
          <w:sz w:val="20"/>
          <w:szCs w:val="20"/>
          <w:lang w:val="es-AR"/>
        </w:rPr>
        <w:t xml:space="preserve">(CEH) </w:t>
      </w:r>
      <w:r w:rsidR="003275E5" w:rsidRPr="006C1240">
        <w:rPr>
          <w:sz w:val="20"/>
          <w:szCs w:val="20"/>
          <w:lang w:val="es-AR"/>
        </w:rPr>
        <w:t xml:space="preserve">comprobó </w:t>
      </w:r>
      <w:r w:rsidR="00B75389" w:rsidRPr="006C1240">
        <w:rPr>
          <w:sz w:val="20"/>
          <w:szCs w:val="20"/>
          <w:lang w:val="es-AR"/>
        </w:rPr>
        <w:t>la responsabilidad del Estado en</w:t>
      </w:r>
      <w:r w:rsidR="003275E5" w:rsidRPr="006C1240">
        <w:rPr>
          <w:sz w:val="20"/>
          <w:szCs w:val="20"/>
          <w:lang w:val="es-AR"/>
        </w:rPr>
        <w:t xml:space="preserve"> el 93% de las violaciones</w:t>
      </w:r>
      <w:r w:rsidR="00B75389" w:rsidRPr="006C1240">
        <w:rPr>
          <w:sz w:val="20"/>
          <w:szCs w:val="20"/>
          <w:lang w:val="es-AR"/>
        </w:rPr>
        <w:t xml:space="preserve"> registradas durante el conflicto armado,</w:t>
      </w:r>
      <w:r w:rsidR="003275E5" w:rsidRPr="006C1240">
        <w:rPr>
          <w:sz w:val="20"/>
          <w:szCs w:val="20"/>
          <w:lang w:val="es-AR"/>
        </w:rPr>
        <w:t xml:space="preserve"> de las cuales la desaparici</w:t>
      </w:r>
      <w:r w:rsidR="00B75389" w:rsidRPr="006C1240">
        <w:rPr>
          <w:sz w:val="20"/>
          <w:szCs w:val="20"/>
          <w:lang w:val="es-AR"/>
        </w:rPr>
        <w:t>ó</w:t>
      </w:r>
      <w:r w:rsidR="003275E5" w:rsidRPr="006C1240">
        <w:rPr>
          <w:sz w:val="20"/>
          <w:szCs w:val="20"/>
          <w:lang w:val="es-AR"/>
        </w:rPr>
        <w:t xml:space="preserve">n forzada alcanzó un número aproximado de 45 mil víctimas. </w:t>
      </w:r>
      <w:r w:rsidRPr="006C1240">
        <w:rPr>
          <w:sz w:val="20"/>
          <w:szCs w:val="20"/>
          <w:lang w:val="es-AR"/>
        </w:rPr>
        <w:t>La parte peticionaria a</w:t>
      </w:r>
      <w:r w:rsidR="0075499B" w:rsidRPr="006C1240">
        <w:rPr>
          <w:sz w:val="20"/>
          <w:szCs w:val="20"/>
          <w:lang w:val="es-AR"/>
        </w:rPr>
        <w:t>firma que esta determinación es crucial no solo p</w:t>
      </w:r>
      <w:r w:rsidRPr="006C1240">
        <w:rPr>
          <w:sz w:val="20"/>
          <w:szCs w:val="20"/>
          <w:lang w:val="es-AR"/>
        </w:rPr>
        <w:t>ara</w:t>
      </w:r>
      <w:r w:rsidR="0075499B" w:rsidRPr="006C1240">
        <w:rPr>
          <w:sz w:val="20"/>
          <w:szCs w:val="20"/>
          <w:lang w:val="es-AR"/>
        </w:rPr>
        <w:t xml:space="preserve"> </w:t>
      </w:r>
      <w:r w:rsidR="00462B8B" w:rsidRPr="006C1240">
        <w:rPr>
          <w:sz w:val="20"/>
          <w:szCs w:val="20"/>
          <w:lang w:val="es-AR"/>
        </w:rPr>
        <w:t xml:space="preserve">probar </w:t>
      </w:r>
      <w:r w:rsidR="003275E5" w:rsidRPr="006C1240">
        <w:rPr>
          <w:sz w:val="20"/>
          <w:szCs w:val="20"/>
          <w:lang w:val="es-AR"/>
        </w:rPr>
        <w:t xml:space="preserve">el contexto político y social </w:t>
      </w:r>
      <w:r w:rsidR="00462B8B" w:rsidRPr="006C1240">
        <w:rPr>
          <w:sz w:val="20"/>
          <w:szCs w:val="20"/>
          <w:lang w:val="es-AR"/>
        </w:rPr>
        <w:t>de la época</w:t>
      </w:r>
      <w:r w:rsidRPr="006C1240">
        <w:rPr>
          <w:sz w:val="20"/>
          <w:szCs w:val="20"/>
          <w:lang w:val="es-AR"/>
        </w:rPr>
        <w:t>,</w:t>
      </w:r>
      <w:r w:rsidR="00462B8B" w:rsidRPr="006C1240">
        <w:rPr>
          <w:sz w:val="20"/>
          <w:szCs w:val="20"/>
          <w:lang w:val="es-AR"/>
        </w:rPr>
        <w:t xml:space="preserve"> sino también </w:t>
      </w:r>
      <w:r w:rsidR="003275E5" w:rsidRPr="006C1240">
        <w:rPr>
          <w:sz w:val="20"/>
          <w:szCs w:val="20"/>
          <w:lang w:val="es-AR"/>
        </w:rPr>
        <w:t>las circunstancias en que se produjeron los hechos alegados</w:t>
      </w:r>
      <w:r w:rsidR="00462B8B" w:rsidRPr="006C1240">
        <w:rPr>
          <w:sz w:val="20"/>
          <w:szCs w:val="20"/>
          <w:lang w:val="es-AR"/>
        </w:rPr>
        <w:t xml:space="preserve">, en particular el </w:t>
      </w:r>
      <w:r w:rsidR="003275E5" w:rsidRPr="006C1240">
        <w:rPr>
          <w:sz w:val="20"/>
          <w:szCs w:val="20"/>
          <w:lang w:val="es-AR"/>
        </w:rPr>
        <w:t>secuest</w:t>
      </w:r>
      <w:r w:rsidR="00462B8B" w:rsidRPr="006C1240">
        <w:rPr>
          <w:sz w:val="20"/>
          <w:szCs w:val="20"/>
          <w:lang w:val="es-AR"/>
        </w:rPr>
        <w:t>ro de los hermanos Ocampo Ortega</w:t>
      </w:r>
      <w:r w:rsidR="003275E5" w:rsidRPr="006C1240">
        <w:rPr>
          <w:sz w:val="20"/>
          <w:szCs w:val="20"/>
          <w:lang w:val="es-AR"/>
        </w:rPr>
        <w:t xml:space="preserve">. </w:t>
      </w:r>
      <w:r w:rsidRPr="006C1240">
        <w:rPr>
          <w:sz w:val="20"/>
          <w:szCs w:val="20"/>
          <w:lang w:val="es-AR"/>
        </w:rPr>
        <w:t>En</w:t>
      </w:r>
      <w:r w:rsidR="003275E5" w:rsidRPr="006C1240">
        <w:rPr>
          <w:sz w:val="20"/>
          <w:szCs w:val="20"/>
          <w:lang w:val="es-AR"/>
        </w:rPr>
        <w:t xml:space="preserve"> relación </w:t>
      </w:r>
      <w:r w:rsidR="00911A9E" w:rsidRPr="006C1240">
        <w:rPr>
          <w:sz w:val="20"/>
          <w:szCs w:val="20"/>
          <w:lang w:val="es-AR"/>
        </w:rPr>
        <w:t xml:space="preserve">con </w:t>
      </w:r>
      <w:r w:rsidR="00FF18BE" w:rsidRPr="006C1240">
        <w:rPr>
          <w:sz w:val="20"/>
          <w:szCs w:val="20"/>
          <w:lang w:val="es-AR"/>
        </w:rPr>
        <w:t>la demora</w:t>
      </w:r>
      <w:r w:rsidR="003A3E7D" w:rsidRPr="006C1240">
        <w:rPr>
          <w:sz w:val="20"/>
          <w:szCs w:val="20"/>
          <w:lang w:val="es-AR"/>
        </w:rPr>
        <w:t xml:space="preserve"> </w:t>
      </w:r>
      <w:r w:rsidR="003275E5" w:rsidRPr="006C1240">
        <w:rPr>
          <w:sz w:val="20"/>
          <w:szCs w:val="20"/>
          <w:lang w:val="es-AR"/>
        </w:rPr>
        <w:t>para presentar la denuncia</w:t>
      </w:r>
      <w:r w:rsidR="003A3E7D" w:rsidRPr="006C1240">
        <w:rPr>
          <w:sz w:val="20"/>
          <w:szCs w:val="20"/>
          <w:lang w:val="es-AR"/>
        </w:rPr>
        <w:t xml:space="preserve"> penal,</w:t>
      </w:r>
      <w:r w:rsidR="003275E5" w:rsidRPr="006C1240">
        <w:rPr>
          <w:sz w:val="20"/>
          <w:szCs w:val="20"/>
          <w:lang w:val="es-AR"/>
        </w:rPr>
        <w:t xml:space="preserve"> sostiene que era </w:t>
      </w:r>
      <w:r w:rsidR="003A3E7D" w:rsidRPr="006C1240">
        <w:rPr>
          <w:color w:val="auto"/>
          <w:sz w:val="20"/>
          <w:szCs w:val="20"/>
          <w:lang w:val="es-AR"/>
        </w:rPr>
        <w:t>irrazonable</w:t>
      </w:r>
      <w:r w:rsidR="003275E5" w:rsidRPr="006C1240">
        <w:rPr>
          <w:color w:val="auto"/>
          <w:sz w:val="20"/>
          <w:szCs w:val="20"/>
          <w:lang w:val="es-AR"/>
        </w:rPr>
        <w:t xml:space="preserve"> </w:t>
      </w:r>
      <w:r w:rsidR="003A3E7D" w:rsidRPr="006C1240">
        <w:rPr>
          <w:color w:val="auto"/>
          <w:sz w:val="20"/>
          <w:szCs w:val="20"/>
          <w:lang w:val="es-AR"/>
        </w:rPr>
        <w:t xml:space="preserve">para la familia </w:t>
      </w:r>
      <w:r w:rsidR="003275E5" w:rsidRPr="006C1240">
        <w:rPr>
          <w:color w:val="auto"/>
          <w:sz w:val="20"/>
          <w:szCs w:val="20"/>
          <w:lang w:val="es-AR"/>
        </w:rPr>
        <w:t>acudir ante los órganos jurisdiccionales</w:t>
      </w:r>
      <w:r w:rsidR="00911A9E" w:rsidRPr="006C1240">
        <w:rPr>
          <w:color w:val="auto"/>
          <w:sz w:val="20"/>
          <w:szCs w:val="20"/>
          <w:lang w:val="es-AR"/>
        </w:rPr>
        <w:t xml:space="preserve">, y </w:t>
      </w:r>
      <w:r w:rsidRPr="006C1240">
        <w:rPr>
          <w:color w:val="auto"/>
          <w:sz w:val="20"/>
          <w:szCs w:val="20"/>
          <w:lang w:val="es-AR"/>
        </w:rPr>
        <w:t xml:space="preserve">que </w:t>
      </w:r>
      <w:r w:rsidR="003275E5" w:rsidRPr="006C1240">
        <w:rPr>
          <w:color w:val="auto"/>
          <w:sz w:val="20"/>
          <w:szCs w:val="20"/>
          <w:lang w:val="es-AR"/>
        </w:rPr>
        <w:t xml:space="preserve">la justicia transicional </w:t>
      </w:r>
      <w:r w:rsidRPr="006C1240">
        <w:rPr>
          <w:color w:val="auto"/>
          <w:sz w:val="20"/>
          <w:szCs w:val="20"/>
          <w:lang w:val="es-AR"/>
        </w:rPr>
        <w:t xml:space="preserve">no </w:t>
      </w:r>
      <w:r w:rsidR="003275E5" w:rsidRPr="006C1240">
        <w:rPr>
          <w:color w:val="auto"/>
          <w:sz w:val="20"/>
          <w:szCs w:val="20"/>
          <w:lang w:val="es-AR"/>
        </w:rPr>
        <w:t>present</w:t>
      </w:r>
      <w:r w:rsidRPr="006C1240">
        <w:rPr>
          <w:color w:val="auto"/>
          <w:sz w:val="20"/>
          <w:szCs w:val="20"/>
          <w:lang w:val="es-AR"/>
        </w:rPr>
        <w:t xml:space="preserve">ó </w:t>
      </w:r>
      <w:r w:rsidR="003275E5" w:rsidRPr="006C1240">
        <w:rPr>
          <w:color w:val="auto"/>
          <w:sz w:val="20"/>
          <w:szCs w:val="20"/>
          <w:lang w:val="es-AR"/>
        </w:rPr>
        <w:t xml:space="preserve">avances </w:t>
      </w:r>
      <w:r w:rsidRPr="006C1240">
        <w:rPr>
          <w:color w:val="auto"/>
          <w:sz w:val="20"/>
          <w:szCs w:val="20"/>
          <w:lang w:val="es-AR"/>
        </w:rPr>
        <w:t xml:space="preserve">sino hasta </w:t>
      </w:r>
      <w:r w:rsidR="003275E5" w:rsidRPr="006C1240">
        <w:rPr>
          <w:color w:val="auto"/>
          <w:sz w:val="20"/>
          <w:szCs w:val="20"/>
          <w:lang w:val="es-AR"/>
        </w:rPr>
        <w:t>2008. E</w:t>
      </w:r>
      <w:r w:rsidR="00911A9E" w:rsidRPr="006C1240">
        <w:rPr>
          <w:color w:val="auto"/>
          <w:sz w:val="20"/>
          <w:szCs w:val="20"/>
          <w:lang w:val="es-AR"/>
        </w:rPr>
        <w:t xml:space="preserve">n tal respecto, </w:t>
      </w:r>
      <w:r w:rsidRPr="006C1240">
        <w:rPr>
          <w:color w:val="auto"/>
          <w:sz w:val="20"/>
          <w:szCs w:val="20"/>
          <w:lang w:val="es-AR"/>
        </w:rPr>
        <w:t xml:space="preserve">enfatiza </w:t>
      </w:r>
      <w:r w:rsidR="00911A9E" w:rsidRPr="006C1240">
        <w:rPr>
          <w:color w:val="auto"/>
          <w:sz w:val="20"/>
          <w:szCs w:val="20"/>
          <w:lang w:val="es-AR"/>
        </w:rPr>
        <w:t>que e</w:t>
      </w:r>
      <w:r w:rsidR="003275E5" w:rsidRPr="006C1240">
        <w:rPr>
          <w:color w:val="auto"/>
          <w:sz w:val="20"/>
          <w:szCs w:val="20"/>
          <w:lang w:val="es-AR"/>
        </w:rPr>
        <w:t xml:space="preserve">l propio </w:t>
      </w:r>
      <w:r w:rsidR="00911A9E" w:rsidRPr="006C1240">
        <w:rPr>
          <w:color w:val="auto"/>
          <w:sz w:val="20"/>
          <w:szCs w:val="20"/>
          <w:lang w:val="es-AR"/>
        </w:rPr>
        <w:t>E</w:t>
      </w:r>
      <w:r w:rsidR="003275E5" w:rsidRPr="006C1240">
        <w:rPr>
          <w:color w:val="auto"/>
          <w:sz w:val="20"/>
          <w:szCs w:val="20"/>
          <w:lang w:val="es-AR"/>
        </w:rPr>
        <w:t xml:space="preserve">stado acepta que el sistema penal vigente durante el conflicto estuvo marcado por arbitrariedades y abusos de poder, características </w:t>
      </w:r>
      <w:r w:rsidRPr="006C1240">
        <w:rPr>
          <w:color w:val="auto"/>
          <w:sz w:val="20"/>
          <w:szCs w:val="20"/>
          <w:lang w:val="es-AR"/>
        </w:rPr>
        <w:t xml:space="preserve">no solo </w:t>
      </w:r>
      <w:r w:rsidR="003275E5" w:rsidRPr="006C1240">
        <w:rPr>
          <w:color w:val="auto"/>
          <w:sz w:val="20"/>
          <w:szCs w:val="20"/>
          <w:lang w:val="es-AR"/>
        </w:rPr>
        <w:t>del sistema penal sino de todo el aparato de seguridad del Estad</w:t>
      </w:r>
      <w:r w:rsidR="00911A9E" w:rsidRPr="006C1240">
        <w:rPr>
          <w:color w:val="auto"/>
          <w:sz w:val="20"/>
          <w:szCs w:val="20"/>
          <w:lang w:val="es-AR"/>
        </w:rPr>
        <w:t>o</w:t>
      </w:r>
      <w:r w:rsidR="003275E5" w:rsidRPr="006C1240">
        <w:rPr>
          <w:color w:val="auto"/>
          <w:sz w:val="20"/>
          <w:szCs w:val="20"/>
          <w:lang w:val="es-AR"/>
        </w:rPr>
        <w:t xml:space="preserve">. </w:t>
      </w:r>
    </w:p>
    <w:p w14:paraId="36B709F9" w14:textId="77777777" w:rsidR="00AC4785" w:rsidRPr="006C1240" w:rsidRDefault="00AC4785" w:rsidP="00AC47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2602586" w14:textId="02360FDC" w:rsidR="00585C5C" w:rsidRPr="006C1240" w:rsidRDefault="00D201EF"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6C1240">
        <w:rPr>
          <w:color w:val="auto"/>
          <w:sz w:val="20"/>
          <w:szCs w:val="20"/>
          <w:lang w:val="es-VE"/>
        </w:rPr>
        <w:t>Por su parte</w:t>
      </w:r>
      <w:r w:rsidR="00F87F26" w:rsidRPr="006C1240">
        <w:rPr>
          <w:color w:val="auto"/>
          <w:sz w:val="20"/>
          <w:szCs w:val="20"/>
          <w:lang w:val="es-VE"/>
        </w:rPr>
        <w:t>,</w:t>
      </w:r>
      <w:r w:rsidRPr="006C1240">
        <w:rPr>
          <w:color w:val="auto"/>
          <w:sz w:val="20"/>
          <w:szCs w:val="20"/>
          <w:lang w:val="es-VE"/>
        </w:rPr>
        <w:t xml:space="preserve"> </w:t>
      </w:r>
      <w:r w:rsidR="00B16665" w:rsidRPr="006C1240">
        <w:rPr>
          <w:color w:val="auto"/>
          <w:sz w:val="20"/>
          <w:szCs w:val="20"/>
          <w:lang w:val="es-VE"/>
        </w:rPr>
        <w:t>e</w:t>
      </w:r>
      <w:r w:rsidR="00585C5C" w:rsidRPr="006C1240">
        <w:rPr>
          <w:color w:val="auto"/>
          <w:sz w:val="20"/>
          <w:szCs w:val="20"/>
          <w:lang w:val="es-VE"/>
        </w:rPr>
        <w:t xml:space="preserve">l Estado </w:t>
      </w:r>
      <w:r w:rsidR="00B16665" w:rsidRPr="006C1240">
        <w:rPr>
          <w:color w:val="auto"/>
          <w:sz w:val="20"/>
          <w:szCs w:val="20"/>
          <w:lang w:val="es-VE"/>
        </w:rPr>
        <w:t xml:space="preserve">argumenta </w:t>
      </w:r>
      <w:r w:rsidR="00585C5C" w:rsidRPr="006C1240">
        <w:rPr>
          <w:color w:val="auto"/>
          <w:sz w:val="20"/>
          <w:szCs w:val="20"/>
          <w:lang w:val="es-VE"/>
        </w:rPr>
        <w:t>que</w:t>
      </w:r>
      <w:r w:rsidR="005060C0" w:rsidRPr="006C1240">
        <w:rPr>
          <w:color w:val="auto"/>
          <w:sz w:val="20"/>
          <w:szCs w:val="20"/>
          <w:lang w:val="es-VE"/>
        </w:rPr>
        <w:t xml:space="preserve"> la parte peticionaria </w:t>
      </w:r>
      <w:r w:rsidR="00C8770A" w:rsidRPr="006C1240">
        <w:rPr>
          <w:color w:val="auto"/>
          <w:sz w:val="20"/>
          <w:szCs w:val="20"/>
          <w:lang w:val="es-VE"/>
        </w:rPr>
        <w:t xml:space="preserve">no </w:t>
      </w:r>
      <w:r w:rsidR="00585C5C" w:rsidRPr="006C1240">
        <w:rPr>
          <w:color w:val="auto"/>
          <w:sz w:val="20"/>
          <w:szCs w:val="20"/>
          <w:lang w:val="es-VE"/>
        </w:rPr>
        <w:t xml:space="preserve">individualiza con pruebas fehacientes la participación </w:t>
      </w:r>
      <w:r w:rsidR="005C21F2" w:rsidRPr="006C1240">
        <w:rPr>
          <w:color w:val="auto"/>
          <w:sz w:val="20"/>
          <w:szCs w:val="20"/>
          <w:lang w:val="es-VE"/>
        </w:rPr>
        <w:t xml:space="preserve">de agentes </w:t>
      </w:r>
      <w:r w:rsidR="00585C5C" w:rsidRPr="006C1240">
        <w:rPr>
          <w:color w:val="auto"/>
          <w:sz w:val="20"/>
          <w:szCs w:val="20"/>
          <w:lang w:val="es-VE"/>
        </w:rPr>
        <w:t xml:space="preserve">del </w:t>
      </w:r>
      <w:r w:rsidR="005060C0" w:rsidRPr="006C1240">
        <w:rPr>
          <w:color w:val="auto"/>
          <w:sz w:val="20"/>
          <w:szCs w:val="20"/>
          <w:lang w:val="es-VE"/>
        </w:rPr>
        <w:t>E</w:t>
      </w:r>
      <w:r w:rsidR="00585C5C" w:rsidRPr="006C1240">
        <w:rPr>
          <w:color w:val="auto"/>
          <w:sz w:val="20"/>
          <w:szCs w:val="20"/>
          <w:lang w:val="es-VE"/>
        </w:rPr>
        <w:t xml:space="preserve">stado </w:t>
      </w:r>
      <w:r w:rsidR="005C21F2" w:rsidRPr="006C1240">
        <w:rPr>
          <w:color w:val="auto"/>
          <w:sz w:val="20"/>
          <w:szCs w:val="20"/>
          <w:lang w:val="es-VE"/>
        </w:rPr>
        <w:t xml:space="preserve">en </w:t>
      </w:r>
      <w:r w:rsidR="00BE1528" w:rsidRPr="006C1240">
        <w:rPr>
          <w:color w:val="auto"/>
          <w:sz w:val="20"/>
          <w:szCs w:val="20"/>
          <w:lang w:val="es-VE"/>
        </w:rPr>
        <w:t>relación con</w:t>
      </w:r>
      <w:r w:rsidR="00BE7304" w:rsidRPr="006C1240">
        <w:rPr>
          <w:color w:val="auto"/>
          <w:sz w:val="20"/>
          <w:szCs w:val="20"/>
          <w:lang w:val="es-VE"/>
        </w:rPr>
        <w:t xml:space="preserve"> la muerte de</w:t>
      </w:r>
      <w:r w:rsidR="004F138C" w:rsidRPr="006C1240">
        <w:rPr>
          <w:color w:val="auto"/>
          <w:sz w:val="20"/>
          <w:szCs w:val="20"/>
          <w:lang w:val="es-VE"/>
        </w:rPr>
        <w:t xml:space="preserve"> Carlos </w:t>
      </w:r>
      <w:r w:rsidR="001D6C84" w:rsidRPr="006C1240">
        <w:rPr>
          <w:color w:val="auto"/>
          <w:sz w:val="20"/>
          <w:szCs w:val="20"/>
          <w:lang w:val="es-VE"/>
        </w:rPr>
        <w:t>Ocampo Paz</w:t>
      </w:r>
      <w:r w:rsidR="00FF18BE" w:rsidRPr="006C1240">
        <w:rPr>
          <w:color w:val="auto"/>
          <w:sz w:val="20"/>
          <w:szCs w:val="20"/>
          <w:lang w:val="es-VE"/>
        </w:rPr>
        <w:t>,</w:t>
      </w:r>
      <w:r w:rsidR="001D6C84" w:rsidRPr="006C1240">
        <w:rPr>
          <w:color w:val="auto"/>
          <w:sz w:val="20"/>
          <w:szCs w:val="20"/>
          <w:lang w:val="es-VE"/>
        </w:rPr>
        <w:t xml:space="preserve"> </w:t>
      </w:r>
      <w:r w:rsidR="00FF18BE" w:rsidRPr="006C1240">
        <w:rPr>
          <w:color w:val="auto"/>
          <w:sz w:val="20"/>
          <w:szCs w:val="20"/>
          <w:lang w:val="es-VE"/>
        </w:rPr>
        <w:t>ni</w:t>
      </w:r>
      <w:r w:rsidR="00BE7304" w:rsidRPr="006C1240">
        <w:rPr>
          <w:color w:val="auto"/>
          <w:sz w:val="20"/>
          <w:szCs w:val="20"/>
          <w:lang w:val="es-VE"/>
        </w:rPr>
        <w:t xml:space="preserve"> la desaparición de </w:t>
      </w:r>
      <w:r w:rsidR="001D6C84" w:rsidRPr="006C1240">
        <w:rPr>
          <w:color w:val="auto"/>
          <w:sz w:val="20"/>
          <w:szCs w:val="20"/>
          <w:lang w:val="es-VE"/>
        </w:rPr>
        <w:t>los hermanos Ocampo Ortega</w:t>
      </w:r>
      <w:r w:rsidR="00FF18BE" w:rsidRPr="006C1240">
        <w:rPr>
          <w:color w:val="auto"/>
          <w:sz w:val="20"/>
          <w:szCs w:val="20"/>
          <w:lang w:val="es-VE"/>
        </w:rPr>
        <w:t>;</w:t>
      </w:r>
      <w:r w:rsidR="001D6C84" w:rsidRPr="006C1240">
        <w:rPr>
          <w:color w:val="auto"/>
          <w:sz w:val="20"/>
          <w:szCs w:val="20"/>
          <w:lang w:val="es-VE"/>
        </w:rPr>
        <w:t xml:space="preserve"> </w:t>
      </w:r>
      <w:r w:rsidR="005C21F2" w:rsidRPr="006C1240">
        <w:rPr>
          <w:color w:val="auto"/>
          <w:sz w:val="20"/>
          <w:szCs w:val="20"/>
          <w:lang w:val="es-VE"/>
        </w:rPr>
        <w:t>y</w:t>
      </w:r>
      <w:r w:rsidR="00FF18BE" w:rsidRPr="006C1240">
        <w:rPr>
          <w:color w:val="auto"/>
          <w:sz w:val="20"/>
          <w:szCs w:val="20"/>
          <w:lang w:val="es-VE"/>
        </w:rPr>
        <w:t xml:space="preserve"> que</w:t>
      </w:r>
      <w:r w:rsidR="00AA718C" w:rsidRPr="006C1240">
        <w:rPr>
          <w:color w:val="auto"/>
          <w:sz w:val="20"/>
          <w:szCs w:val="20"/>
          <w:lang w:val="es-VE"/>
        </w:rPr>
        <w:t>,</w:t>
      </w:r>
      <w:r w:rsidR="005C21F2" w:rsidRPr="006C1240">
        <w:rPr>
          <w:color w:val="auto"/>
          <w:sz w:val="20"/>
          <w:szCs w:val="20"/>
          <w:lang w:val="es-VE"/>
        </w:rPr>
        <w:t xml:space="preserve"> por el contrario, </w:t>
      </w:r>
      <w:r w:rsidR="00064E2F" w:rsidRPr="006C1240">
        <w:rPr>
          <w:color w:val="auto"/>
          <w:sz w:val="20"/>
          <w:szCs w:val="20"/>
          <w:lang w:val="es-VE"/>
        </w:rPr>
        <w:t xml:space="preserve">se limita a </w:t>
      </w:r>
      <w:r w:rsidR="005C21F2" w:rsidRPr="006C1240">
        <w:rPr>
          <w:color w:val="auto"/>
          <w:sz w:val="20"/>
          <w:szCs w:val="20"/>
          <w:lang w:val="es-VE"/>
        </w:rPr>
        <w:t>encuadra</w:t>
      </w:r>
      <w:r w:rsidR="00064E2F" w:rsidRPr="006C1240">
        <w:rPr>
          <w:color w:val="auto"/>
          <w:sz w:val="20"/>
          <w:szCs w:val="20"/>
          <w:lang w:val="es-VE"/>
        </w:rPr>
        <w:t>r</w:t>
      </w:r>
      <w:r w:rsidR="00FB2D3C" w:rsidRPr="006C1240">
        <w:rPr>
          <w:color w:val="auto"/>
          <w:sz w:val="20"/>
          <w:szCs w:val="20"/>
          <w:lang w:val="es-VE"/>
        </w:rPr>
        <w:t xml:space="preserve">los </w:t>
      </w:r>
      <w:r w:rsidR="00585C5C" w:rsidRPr="006C1240">
        <w:rPr>
          <w:color w:val="auto"/>
          <w:sz w:val="20"/>
          <w:szCs w:val="20"/>
          <w:lang w:val="es-VE"/>
        </w:rPr>
        <w:t>en</w:t>
      </w:r>
      <w:r w:rsidR="00FB2D3C" w:rsidRPr="006C1240">
        <w:rPr>
          <w:color w:val="auto"/>
          <w:sz w:val="20"/>
          <w:szCs w:val="20"/>
          <w:lang w:val="es-VE"/>
        </w:rPr>
        <w:t xml:space="preserve"> </w:t>
      </w:r>
      <w:r w:rsidR="00585C5C" w:rsidRPr="006C1240">
        <w:rPr>
          <w:color w:val="auto"/>
          <w:sz w:val="20"/>
          <w:szCs w:val="20"/>
          <w:lang w:val="es-VE"/>
        </w:rPr>
        <w:t xml:space="preserve">un contexto político de la época y bajo los hechos recogidos </w:t>
      </w:r>
      <w:r w:rsidR="00FB2D3C" w:rsidRPr="006C1240">
        <w:rPr>
          <w:color w:val="auto"/>
          <w:sz w:val="20"/>
          <w:szCs w:val="20"/>
          <w:lang w:val="es-VE"/>
        </w:rPr>
        <w:t>por</w:t>
      </w:r>
      <w:r w:rsidR="00585C5C" w:rsidRPr="006C1240">
        <w:rPr>
          <w:color w:val="auto"/>
          <w:sz w:val="20"/>
          <w:szCs w:val="20"/>
          <w:lang w:val="es-VE"/>
        </w:rPr>
        <w:t xml:space="preserve"> el Informe de </w:t>
      </w:r>
      <w:r w:rsidR="00FF18BE" w:rsidRPr="006C1240">
        <w:rPr>
          <w:color w:val="auto"/>
          <w:sz w:val="20"/>
          <w:szCs w:val="20"/>
          <w:lang w:val="es-VE"/>
        </w:rPr>
        <w:t>la C</w:t>
      </w:r>
      <w:r w:rsidR="00E46F0E" w:rsidRPr="006C1240">
        <w:rPr>
          <w:color w:val="auto"/>
          <w:sz w:val="20"/>
          <w:szCs w:val="20"/>
          <w:lang w:val="es-VE"/>
        </w:rPr>
        <w:t>EH</w:t>
      </w:r>
      <w:r w:rsidR="00585C5C" w:rsidRPr="006C1240">
        <w:rPr>
          <w:color w:val="auto"/>
          <w:sz w:val="20"/>
          <w:szCs w:val="20"/>
          <w:lang w:val="es-VE"/>
        </w:rPr>
        <w:t xml:space="preserve">. </w:t>
      </w:r>
      <w:r w:rsidR="00FB2D3C" w:rsidRPr="006C1240">
        <w:rPr>
          <w:color w:val="auto"/>
          <w:sz w:val="20"/>
          <w:szCs w:val="20"/>
          <w:lang w:val="es-VE"/>
        </w:rPr>
        <w:t xml:space="preserve">Al respecto, </w:t>
      </w:r>
      <w:r w:rsidR="00FF18BE" w:rsidRPr="006C1240">
        <w:rPr>
          <w:color w:val="auto"/>
          <w:sz w:val="20"/>
          <w:szCs w:val="20"/>
          <w:lang w:val="es-VE"/>
        </w:rPr>
        <w:t>destaca</w:t>
      </w:r>
      <w:r w:rsidR="00D6210D" w:rsidRPr="006C1240">
        <w:rPr>
          <w:color w:val="auto"/>
          <w:sz w:val="20"/>
          <w:szCs w:val="20"/>
          <w:lang w:val="es-VE"/>
        </w:rPr>
        <w:t xml:space="preserve"> que e</w:t>
      </w:r>
      <w:r w:rsidR="0030454D" w:rsidRPr="006C1240">
        <w:rPr>
          <w:color w:val="auto"/>
          <w:sz w:val="20"/>
          <w:szCs w:val="20"/>
          <w:lang w:val="es-VE"/>
        </w:rPr>
        <w:t xml:space="preserve">l mencionado </w:t>
      </w:r>
      <w:r w:rsidR="00585C5C" w:rsidRPr="006C1240">
        <w:rPr>
          <w:color w:val="auto"/>
          <w:sz w:val="20"/>
          <w:szCs w:val="20"/>
          <w:lang w:val="es-VE"/>
        </w:rPr>
        <w:lastRenderedPageBreak/>
        <w:t xml:space="preserve">informe no tiene valor probatorio para un </w:t>
      </w:r>
      <w:r w:rsidR="00D6210D" w:rsidRPr="006C1240">
        <w:rPr>
          <w:color w:val="auto"/>
          <w:sz w:val="20"/>
          <w:szCs w:val="20"/>
          <w:lang w:val="es-VE"/>
        </w:rPr>
        <w:t xml:space="preserve">proceso </w:t>
      </w:r>
      <w:r w:rsidR="00585C5C" w:rsidRPr="006C1240">
        <w:rPr>
          <w:color w:val="auto"/>
          <w:sz w:val="20"/>
          <w:szCs w:val="20"/>
          <w:lang w:val="es-VE"/>
        </w:rPr>
        <w:t>como el presente</w:t>
      </w:r>
      <w:r w:rsidR="00E46F0E" w:rsidRPr="006C1240">
        <w:rPr>
          <w:color w:val="auto"/>
          <w:sz w:val="20"/>
          <w:szCs w:val="20"/>
          <w:lang w:val="es-VE"/>
        </w:rPr>
        <w:t>,</w:t>
      </w:r>
      <w:r w:rsidR="00585C5C" w:rsidRPr="006C1240">
        <w:rPr>
          <w:color w:val="auto"/>
          <w:sz w:val="20"/>
          <w:szCs w:val="20"/>
          <w:lang w:val="es-VE"/>
        </w:rPr>
        <w:t xml:space="preserve"> </w:t>
      </w:r>
      <w:r w:rsidR="00E46F0E" w:rsidRPr="006C1240">
        <w:rPr>
          <w:color w:val="auto"/>
          <w:sz w:val="20"/>
          <w:szCs w:val="20"/>
          <w:lang w:val="es-VE"/>
        </w:rPr>
        <w:t>ya que la CEH fue creada</w:t>
      </w:r>
      <w:r w:rsidR="001326BE" w:rsidRPr="006C1240">
        <w:rPr>
          <w:color w:val="auto"/>
          <w:sz w:val="20"/>
          <w:szCs w:val="20"/>
          <w:lang w:val="es-VE"/>
        </w:rPr>
        <w:t xml:space="preserve"> como </w:t>
      </w:r>
      <w:r w:rsidR="00585C5C" w:rsidRPr="006C1240">
        <w:rPr>
          <w:color w:val="auto"/>
          <w:sz w:val="20"/>
          <w:szCs w:val="20"/>
          <w:lang w:val="es-VE"/>
        </w:rPr>
        <w:t>parte de</w:t>
      </w:r>
      <w:r w:rsidR="00BF212E" w:rsidRPr="006C1240">
        <w:rPr>
          <w:color w:val="auto"/>
          <w:sz w:val="20"/>
          <w:szCs w:val="20"/>
          <w:lang w:val="es-VE"/>
        </w:rPr>
        <w:t xml:space="preserve"> </w:t>
      </w:r>
      <w:r w:rsidR="00585C5C" w:rsidRPr="006C1240">
        <w:rPr>
          <w:color w:val="auto"/>
          <w:sz w:val="20"/>
          <w:szCs w:val="20"/>
          <w:lang w:val="es-VE"/>
        </w:rPr>
        <w:t>los acuerdos de paz que permitieron el cese del enfrentamiento armado interno</w:t>
      </w:r>
      <w:r w:rsidR="001326BE" w:rsidRPr="006C1240">
        <w:rPr>
          <w:color w:val="auto"/>
          <w:sz w:val="20"/>
          <w:szCs w:val="20"/>
          <w:lang w:val="es-VE"/>
        </w:rPr>
        <w:t xml:space="preserve">, </w:t>
      </w:r>
      <w:r w:rsidR="00E46F0E" w:rsidRPr="006C1240">
        <w:rPr>
          <w:color w:val="auto"/>
          <w:sz w:val="20"/>
          <w:szCs w:val="20"/>
          <w:lang w:val="es-VE"/>
        </w:rPr>
        <w:t xml:space="preserve">en los que se </w:t>
      </w:r>
      <w:r w:rsidR="007B69EF" w:rsidRPr="006C1240">
        <w:rPr>
          <w:color w:val="auto"/>
          <w:sz w:val="20"/>
          <w:szCs w:val="20"/>
          <w:lang w:val="es-VE"/>
        </w:rPr>
        <w:t xml:space="preserve">establece </w:t>
      </w:r>
      <w:r w:rsidR="00585C5C" w:rsidRPr="006C1240">
        <w:rPr>
          <w:color w:val="auto"/>
          <w:sz w:val="20"/>
          <w:szCs w:val="20"/>
          <w:lang w:val="es-VE"/>
        </w:rPr>
        <w:t xml:space="preserve">que </w:t>
      </w:r>
      <w:r w:rsidR="00E46F0E" w:rsidRPr="006C1240">
        <w:rPr>
          <w:color w:val="auto"/>
          <w:sz w:val="20"/>
          <w:szCs w:val="20"/>
          <w:lang w:val="es-VE"/>
        </w:rPr>
        <w:t xml:space="preserve">dicho documento </w:t>
      </w:r>
      <w:r w:rsidR="001326BE" w:rsidRPr="006C1240">
        <w:rPr>
          <w:color w:val="auto"/>
          <w:sz w:val="20"/>
          <w:szCs w:val="20"/>
          <w:lang w:val="es-VE"/>
        </w:rPr>
        <w:t>es exclusiv</w:t>
      </w:r>
      <w:r w:rsidR="00E46F0E" w:rsidRPr="006C1240">
        <w:rPr>
          <w:color w:val="auto"/>
          <w:sz w:val="20"/>
          <w:szCs w:val="20"/>
          <w:lang w:val="es-VE"/>
        </w:rPr>
        <w:t>amente</w:t>
      </w:r>
      <w:r w:rsidR="001326BE" w:rsidRPr="006C1240">
        <w:rPr>
          <w:color w:val="auto"/>
          <w:sz w:val="20"/>
          <w:szCs w:val="20"/>
          <w:lang w:val="es-VE"/>
        </w:rPr>
        <w:t xml:space="preserve"> para efectos de memoria histórica</w:t>
      </w:r>
      <w:r w:rsidR="00E46F0E" w:rsidRPr="006C1240">
        <w:rPr>
          <w:color w:val="auto"/>
          <w:sz w:val="20"/>
          <w:szCs w:val="20"/>
          <w:lang w:val="es-VE"/>
        </w:rPr>
        <w:t>,</w:t>
      </w:r>
      <w:r w:rsidR="000F320C" w:rsidRPr="006C1240">
        <w:rPr>
          <w:color w:val="auto"/>
          <w:sz w:val="20"/>
          <w:szCs w:val="20"/>
          <w:lang w:val="es-VE"/>
        </w:rPr>
        <w:t xml:space="preserve"> </w:t>
      </w:r>
      <w:r w:rsidR="00E46F0E" w:rsidRPr="006C1240">
        <w:rPr>
          <w:color w:val="auto"/>
          <w:sz w:val="20"/>
          <w:szCs w:val="20"/>
          <w:lang w:val="es-VE"/>
        </w:rPr>
        <w:t xml:space="preserve">y que no </w:t>
      </w:r>
      <w:r w:rsidR="000F320C" w:rsidRPr="006C1240">
        <w:rPr>
          <w:color w:val="auto"/>
          <w:sz w:val="20"/>
          <w:szCs w:val="20"/>
          <w:lang w:val="es-VE"/>
        </w:rPr>
        <w:t>pued</w:t>
      </w:r>
      <w:r w:rsidR="00E46F0E" w:rsidRPr="006C1240">
        <w:rPr>
          <w:color w:val="auto"/>
          <w:sz w:val="20"/>
          <w:szCs w:val="20"/>
          <w:lang w:val="es-VE"/>
        </w:rPr>
        <w:t>e</w:t>
      </w:r>
      <w:r w:rsidR="000F320C" w:rsidRPr="006C1240">
        <w:rPr>
          <w:color w:val="auto"/>
          <w:sz w:val="20"/>
          <w:szCs w:val="20"/>
          <w:lang w:val="es-VE"/>
        </w:rPr>
        <w:t xml:space="preserve"> </w:t>
      </w:r>
      <w:r w:rsidR="00585C5C" w:rsidRPr="006C1240">
        <w:rPr>
          <w:color w:val="auto"/>
          <w:sz w:val="20"/>
          <w:szCs w:val="20"/>
          <w:lang w:val="es-VE"/>
        </w:rPr>
        <w:t xml:space="preserve">ser </w:t>
      </w:r>
      <w:r w:rsidR="001326BE" w:rsidRPr="006C1240">
        <w:rPr>
          <w:color w:val="auto"/>
          <w:sz w:val="20"/>
          <w:szCs w:val="20"/>
          <w:lang w:val="es-VE"/>
        </w:rPr>
        <w:t>u</w:t>
      </w:r>
      <w:r w:rsidR="00585C5C" w:rsidRPr="006C1240">
        <w:rPr>
          <w:color w:val="auto"/>
          <w:sz w:val="20"/>
          <w:szCs w:val="20"/>
          <w:lang w:val="es-VE"/>
        </w:rPr>
        <w:t>tilizad</w:t>
      </w:r>
      <w:r w:rsidR="000F320C" w:rsidRPr="006C1240">
        <w:rPr>
          <w:color w:val="auto"/>
          <w:sz w:val="20"/>
          <w:szCs w:val="20"/>
          <w:lang w:val="es-VE"/>
        </w:rPr>
        <w:t>o</w:t>
      </w:r>
      <w:r w:rsidR="00585C5C" w:rsidRPr="006C1240">
        <w:rPr>
          <w:color w:val="auto"/>
          <w:sz w:val="20"/>
          <w:szCs w:val="20"/>
          <w:lang w:val="es-VE"/>
        </w:rPr>
        <w:t xml:space="preserve"> como medio de prueba ni sustent</w:t>
      </w:r>
      <w:r w:rsidR="00D93647" w:rsidRPr="006C1240">
        <w:rPr>
          <w:color w:val="auto"/>
          <w:sz w:val="20"/>
          <w:szCs w:val="20"/>
          <w:lang w:val="es-VE"/>
        </w:rPr>
        <w:t xml:space="preserve">o de </w:t>
      </w:r>
      <w:r w:rsidR="00585C5C" w:rsidRPr="006C1240">
        <w:rPr>
          <w:color w:val="auto"/>
          <w:sz w:val="20"/>
          <w:szCs w:val="20"/>
          <w:lang w:val="es-VE"/>
        </w:rPr>
        <w:t xml:space="preserve">una </w:t>
      </w:r>
      <w:r w:rsidR="001326BE" w:rsidRPr="006C1240">
        <w:rPr>
          <w:color w:val="auto"/>
          <w:sz w:val="20"/>
          <w:szCs w:val="20"/>
          <w:lang w:val="es-VE"/>
        </w:rPr>
        <w:t>investigación</w:t>
      </w:r>
      <w:r w:rsidR="00585C5C" w:rsidRPr="006C1240">
        <w:rPr>
          <w:color w:val="auto"/>
          <w:sz w:val="20"/>
          <w:szCs w:val="20"/>
          <w:lang w:val="es-VE"/>
        </w:rPr>
        <w:t xml:space="preserve"> penal. </w:t>
      </w:r>
      <w:r w:rsidR="00E46F0E" w:rsidRPr="006C1240">
        <w:rPr>
          <w:color w:val="auto"/>
          <w:sz w:val="20"/>
          <w:szCs w:val="20"/>
          <w:lang w:val="es-VE"/>
        </w:rPr>
        <w:t>Guatemala</w:t>
      </w:r>
      <w:r w:rsidR="00A455B5" w:rsidRPr="006C1240">
        <w:rPr>
          <w:color w:val="auto"/>
          <w:sz w:val="20"/>
          <w:szCs w:val="20"/>
          <w:lang w:val="es-VE"/>
        </w:rPr>
        <w:t xml:space="preserve"> reconoce que estuvo inmers</w:t>
      </w:r>
      <w:r w:rsidR="007B69EF" w:rsidRPr="006C1240">
        <w:rPr>
          <w:color w:val="auto"/>
          <w:sz w:val="20"/>
          <w:szCs w:val="20"/>
          <w:lang w:val="es-VE"/>
        </w:rPr>
        <w:t>o</w:t>
      </w:r>
      <w:r w:rsidR="00A455B5" w:rsidRPr="006C1240">
        <w:rPr>
          <w:color w:val="auto"/>
          <w:sz w:val="20"/>
          <w:szCs w:val="20"/>
          <w:lang w:val="es-VE"/>
        </w:rPr>
        <w:t xml:space="preserve"> en un enfrentamiento armado interno entre 1962 y 1996</w:t>
      </w:r>
      <w:r w:rsidR="00E46F0E" w:rsidRPr="006C1240">
        <w:rPr>
          <w:color w:val="auto"/>
          <w:sz w:val="20"/>
          <w:szCs w:val="20"/>
          <w:lang w:val="es-VE"/>
        </w:rPr>
        <w:t>, que</w:t>
      </w:r>
      <w:r w:rsidR="00A455B5" w:rsidRPr="006C1240">
        <w:rPr>
          <w:color w:val="auto"/>
          <w:sz w:val="20"/>
          <w:szCs w:val="20"/>
          <w:lang w:val="es-VE"/>
        </w:rPr>
        <w:t xml:space="preserve"> provocó grandes costos humanos, materiales, institucionales y morales</w:t>
      </w:r>
      <w:r w:rsidR="00E46F0E" w:rsidRPr="006C1240">
        <w:rPr>
          <w:color w:val="auto"/>
          <w:sz w:val="20"/>
          <w:szCs w:val="20"/>
          <w:lang w:val="es-VE"/>
        </w:rPr>
        <w:t>;</w:t>
      </w:r>
      <w:r w:rsidR="00A455B5" w:rsidRPr="006C1240">
        <w:rPr>
          <w:color w:val="auto"/>
          <w:sz w:val="20"/>
          <w:szCs w:val="20"/>
          <w:lang w:val="es-VE"/>
        </w:rPr>
        <w:t xml:space="preserve"> sin embargo, </w:t>
      </w:r>
      <w:r w:rsidR="00E46F0E" w:rsidRPr="006C1240">
        <w:rPr>
          <w:color w:val="auto"/>
          <w:sz w:val="20"/>
          <w:szCs w:val="20"/>
          <w:lang w:val="es-VE"/>
        </w:rPr>
        <w:t xml:space="preserve">sostiene </w:t>
      </w:r>
      <w:r w:rsidR="00A455B5" w:rsidRPr="006C1240">
        <w:rPr>
          <w:color w:val="auto"/>
          <w:sz w:val="20"/>
          <w:szCs w:val="20"/>
          <w:lang w:val="es-VE"/>
        </w:rPr>
        <w:t xml:space="preserve">que los hechos alegados en la presente petición no pueden ser considerados como parte de </w:t>
      </w:r>
      <w:r w:rsidR="00E46F0E" w:rsidRPr="006C1240">
        <w:rPr>
          <w:color w:val="auto"/>
          <w:sz w:val="20"/>
          <w:szCs w:val="20"/>
          <w:lang w:val="es-VE"/>
        </w:rPr>
        <w:t xml:space="preserve">dicho enfrentamiento; </w:t>
      </w:r>
      <w:r w:rsidR="00E02147" w:rsidRPr="006C1240">
        <w:rPr>
          <w:color w:val="auto"/>
          <w:sz w:val="20"/>
          <w:szCs w:val="20"/>
          <w:lang w:val="es-VE"/>
        </w:rPr>
        <w:t xml:space="preserve">y que tampoco </w:t>
      </w:r>
      <w:r w:rsidR="00A455B5" w:rsidRPr="006C1240">
        <w:rPr>
          <w:color w:val="auto"/>
          <w:sz w:val="20"/>
          <w:szCs w:val="20"/>
          <w:lang w:val="es-VE"/>
        </w:rPr>
        <w:t xml:space="preserve">se </w:t>
      </w:r>
      <w:r w:rsidR="00E46F0E" w:rsidRPr="006C1240">
        <w:rPr>
          <w:color w:val="auto"/>
          <w:sz w:val="20"/>
          <w:szCs w:val="20"/>
          <w:lang w:val="es-VE"/>
        </w:rPr>
        <w:t xml:space="preserve">puede afirmar </w:t>
      </w:r>
      <w:r w:rsidR="00A455B5" w:rsidRPr="006C1240">
        <w:rPr>
          <w:color w:val="auto"/>
          <w:sz w:val="20"/>
          <w:szCs w:val="20"/>
          <w:lang w:val="es-VE"/>
        </w:rPr>
        <w:t>que las desapariciones forzadas</w:t>
      </w:r>
      <w:r w:rsidR="00E46F0E" w:rsidRPr="006C1240">
        <w:rPr>
          <w:color w:val="auto"/>
          <w:sz w:val="20"/>
          <w:szCs w:val="20"/>
          <w:lang w:val="es-VE"/>
        </w:rPr>
        <w:t xml:space="preserve"> hubieran sido </w:t>
      </w:r>
      <w:r w:rsidR="00A455B5" w:rsidRPr="006C1240">
        <w:rPr>
          <w:color w:val="auto"/>
          <w:sz w:val="20"/>
          <w:szCs w:val="20"/>
          <w:lang w:val="es-VE"/>
        </w:rPr>
        <w:t>realizadas de forma premeditada y con base en una política y práctica del Estado.</w:t>
      </w:r>
    </w:p>
    <w:p w14:paraId="5F8AB476"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5BD6353D" w14:textId="26FBDD33" w:rsidR="00B64ACD" w:rsidRPr="006C1240" w:rsidRDefault="004B5B7B"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6C1240">
        <w:rPr>
          <w:color w:val="auto"/>
          <w:sz w:val="20"/>
          <w:szCs w:val="20"/>
          <w:lang w:val="es-VE"/>
        </w:rPr>
        <w:t>E</w:t>
      </w:r>
      <w:r w:rsidR="008C606B" w:rsidRPr="006C1240">
        <w:rPr>
          <w:color w:val="auto"/>
          <w:sz w:val="20"/>
          <w:szCs w:val="20"/>
          <w:lang w:val="es-VE"/>
        </w:rPr>
        <w:t xml:space="preserve">l Estado rechaza </w:t>
      </w:r>
      <w:r w:rsidR="001B737C" w:rsidRPr="006C1240">
        <w:rPr>
          <w:color w:val="auto"/>
          <w:sz w:val="20"/>
          <w:szCs w:val="20"/>
          <w:lang w:val="es-VE"/>
        </w:rPr>
        <w:t xml:space="preserve">que </w:t>
      </w:r>
      <w:r w:rsidR="008C606B" w:rsidRPr="006C1240">
        <w:rPr>
          <w:color w:val="auto"/>
          <w:sz w:val="20"/>
          <w:szCs w:val="20"/>
          <w:lang w:val="es-VE"/>
        </w:rPr>
        <w:t>se le atribuya la responsabilidad por la presunta detención ilegal, tortura y muerte de Carlos Ocampo Paz</w:t>
      </w:r>
      <w:r w:rsidR="00C24287" w:rsidRPr="006C1240">
        <w:rPr>
          <w:color w:val="auto"/>
          <w:sz w:val="20"/>
          <w:szCs w:val="20"/>
          <w:lang w:val="es-VE"/>
        </w:rPr>
        <w:t>, así como la presunta tortura y desaparición de los hermanos Ocampo Ortega</w:t>
      </w:r>
      <w:r w:rsidR="00E02147" w:rsidRPr="006C1240">
        <w:rPr>
          <w:color w:val="auto"/>
          <w:sz w:val="20"/>
          <w:szCs w:val="20"/>
          <w:lang w:val="es-VE"/>
        </w:rPr>
        <w:t>, pues afirman que</w:t>
      </w:r>
      <w:r w:rsidR="00C24287" w:rsidRPr="006C1240">
        <w:rPr>
          <w:color w:val="auto"/>
          <w:sz w:val="20"/>
          <w:szCs w:val="20"/>
          <w:lang w:val="es-VE"/>
        </w:rPr>
        <w:t xml:space="preserve"> </w:t>
      </w:r>
      <w:r w:rsidR="008C606B" w:rsidRPr="006C1240">
        <w:rPr>
          <w:color w:val="auto"/>
          <w:sz w:val="20"/>
          <w:szCs w:val="20"/>
          <w:lang w:val="es-VE"/>
        </w:rPr>
        <w:t>las autoridades no tuvieron conocimiento de un riesgo real e inmediato a la integridad personal de las presuntas víctimas que les permitiera llevar a cabo una investigación</w:t>
      </w:r>
      <w:r w:rsidR="00D27788" w:rsidRPr="006C1240">
        <w:rPr>
          <w:color w:val="auto"/>
          <w:sz w:val="20"/>
          <w:szCs w:val="20"/>
          <w:lang w:val="es-VE"/>
        </w:rPr>
        <w:t>. En particular</w:t>
      </w:r>
      <w:r w:rsidR="00F90F41" w:rsidRPr="006C1240">
        <w:rPr>
          <w:color w:val="auto"/>
          <w:sz w:val="20"/>
          <w:szCs w:val="20"/>
          <w:lang w:val="es-VE"/>
        </w:rPr>
        <w:t xml:space="preserve">, </w:t>
      </w:r>
      <w:r w:rsidR="00E02147" w:rsidRPr="006C1240">
        <w:rPr>
          <w:color w:val="auto"/>
          <w:sz w:val="20"/>
          <w:szCs w:val="20"/>
          <w:lang w:val="es-VE"/>
        </w:rPr>
        <w:t xml:space="preserve">señala </w:t>
      </w:r>
      <w:r w:rsidR="00F90F41" w:rsidRPr="006C1240">
        <w:rPr>
          <w:color w:val="auto"/>
          <w:sz w:val="20"/>
          <w:szCs w:val="20"/>
          <w:lang w:val="es-VE"/>
        </w:rPr>
        <w:t>que l</w:t>
      </w:r>
      <w:r w:rsidR="008C606B" w:rsidRPr="006C1240">
        <w:rPr>
          <w:color w:val="auto"/>
          <w:sz w:val="20"/>
          <w:szCs w:val="20"/>
          <w:lang w:val="es-VE"/>
        </w:rPr>
        <w:t xml:space="preserve">a parte peticionaria </w:t>
      </w:r>
      <w:r w:rsidR="00F90F41" w:rsidRPr="006C1240">
        <w:rPr>
          <w:color w:val="auto"/>
          <w:sz w:val="20"/>
          <w:szCs w:val="20"/>
          <w:lang w:val="es-VE"/>
        </w:rPr>
        <w:t xml:space="preserve">tampoco </w:t>
      </w:r>
      <w:r w:rsidR="008C606B" w:rsidRPr="006C1240">
        <w:rPr>
          <w:color w:val="auto"/>
          <w:sz w:val="20"/>
          <w:szCs w:val="20"/>
          <w:lang w:val="es-VE"/>
        </w:rPr>
        <w:t xml:space="preserve">proporciona prueba alguna que haga evidente que el Estado </w:t>
      </w:r>
      <w:r w:rsidR="00E02147" w:rsidRPr="006C1240">
        <w:rPr>
          <w:color w:val="auto"/>
          <w:sz w:val="20"/>
          <w:szCs w:val="20"/>
          <w:lang w:val="es-VE"/>
        </w:rPr>
        <w:t xml:space="preserve">hubiera tenido </w:t>
      </w:r>
      <w:r w:rsidR="008C606B" w:rsidRPr="006C1240">
        <w:rPr>
          <w:color w:val="auto"/>
          <w:sz w:val="20"/>
          <w:szCs w:val="20"/>
          <w:lang w:val="es-VE"/>
        </w:rPr>
        <w:t xml:space="preserve">conocimiento de </w:t>
      </w:r>
      <w:r w:rsidR="00B64ACD" w:rsidRPr="006C1240">
        <w:rPr>
          <w:color w:val="auto"/>
          <w:sz w:val="20"/>
          <w:szCs w:val="20"/>
          <w:lang w:val="es-VE"/>
        </w:rPr>
        <w:t xml:space="preserve">los supuestos actos de tortura </w:t>
      </w:r>
      <w:r w:rsidR="008C606B" w:rsidRPr="006C1240">
        <w:rPr>
          <w:color w:val="auto"/>
          <w:sz w:val="20"/>
          <w:szCs w:val="20"/>
          <w:lang w:val="es-VE"/>
        </w:rPr>
        <w:t>y no h</w:t>
      </w:r>
      <w:r w:rsidR="00E02147" w:rsidRPr="006C1240">
        <w:rPr>
          <w:color w:val="auto"/>
          <w:sz w:val="20"/>
          <w:szCs w:val="20"/>
          <w:lang w:val="es-VE"/>
        </w:rPr>
        <w:t>ubiera</w:t>
      </w:r>
      <w:r w:rsidR="008C606B" w:rsidRPr="006C1240">
        <w:rPr>
          <w:color w:val="auto"/>
          <w:sz w:val="20"/>
          <w:szCs w:val="20"/>
          <w:lang w:val="es-VE"/>
        </w:rPr>
        <w:t xml:space="preserve"> investigado.</w:t>
      </w:r>
      <w:r w:rsidR="00B26A14" w:rsidRPr="006C1240">
        <w:rPr>
          <w:color w:val="auto"/>
          <w:sz w:val="20"/>
          <w:szCs w:val="20"/>
          <w:lang w:val="es-VE"/>
        </w:rPr>
        <w:t xml:space="preserve"> </w:t>
      </w:r>
    </w:p>
    <w:p w14:paraId="3682332C"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001B037F" w14:textId="5A48AEE0" w:rsidR="00F90F41" w:rsidRPr="006C1240" w:rsidRDefault="004B5B7B"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6C1240">
        <w:rPr>
          <w:color w:val="auto"/>
          <w:sz w:val="20"/>
          <w:szCs w:val="20"/>
          <w:lang w:val="es-VE"/>
        </w:rPr>
        <w:t>En la misma línea, e</w:t>
      </w:r>
      <w:r w:rsidR="00A222C9" w:rsidRPr="006C1240">
        <w:rPr>
          <w:color w:val="auto"/>
          <w:sz w:val="20"/>
          <w:szCs w:val="20"/>
          <w:lang w:val="es-VE"/>
        </w:rPr>
        <w:t>l Estado argumenta que los alega</w:t>
      </w:r>
      <w:r w:rsidR="00E02147" w:rsidRPr="006C1240">
        <w:rPr>
          <w:color w:val="auto"/>
          <w:sz w:val="20"/>
          <w:szCs w:val="20"/>
          <w:lang w:val="es-VE"/>
        </w:rPr>
        <w:t>tos</w:t>
      </w:r>
      <w:r w:rsidR="00D44A89" w:rsidRPr="006C1240">
        <w:rPr>
          <w:color w:val="auto"/>
          <w:sz w:val="20"/>
          <w:szCs w:val="20"/>
          <w:lang w:val="es-VE"/>
        </w:rPr>
        <w:t xml:space="preserve"> </w:t>
      </w:r>
      <w:r w:rsidR="00A222C9" w:rsidRPr="006C1240">
        <w:rPr>
          <w:color w:val="auto"/>
          <w:sz w:val="20"/>
          <w:szCs w:val="20"/>
          <w:lang w:val="es-VE"/>
        </w:rPr>
        <w:t xml:space="preserve">se basan en supuestos y no en pruebas que evidencien con certeza lo ocurrido. Sobre </w:t>
      </w:r>
      <w:r w:rsidR="00F90F41" w:rsidRPr="006C1240">
        <w:rPr>
          <w:color w:val="auto"/>
          <w:sz w:val="20"/>
          <w:szCs w:val="20"/>
          <w:lang w:val="es-VE"/>
        </w:rPr>
        <w:t>la presunta detención, tortura y desaparición de los hermanos Ocampo Orteg</w:t>
      </w:r>
      <w:r w:rsidR="00A222C9" w:rsidRPr="006C1240">
        <w:rPr>
          <w:color w:val="auto"/>
          <w:sz w:val="20"/>
          <w:szCs w:val="20"/>
          <w:lang w:val="es-VE"/>
        </w:rPr>
        <w:t xml:space="preserve">a, </w:t>
      </w:r>
      <w:r w:rsidR="00E02147" w:rsidRPr="006C1240">
        <w:rPr>
          <w:color w:val="auto"/>
          <w:sz w:val="20"/>
          <w:szCs w:val="20"/>
          <w:lang w:val="es-VE"/>
        </w:rPr>
        <w:t xml:space="preserve">indica </w:t>
      </w:r>
      <w:r w:rsidR="00407B35" w:rsidRPr="006C1240">
        <w:rPr>
          <w:color w:val="auto"/>
          <w:sz w:val="20"/>
          <w:szCs w:val="20"/>
          <w:lang w:val="es-VE"/>
        </w:rPr>
        <w:t xml:space="preserve">que la parte peticionaria no adjunta pruebas que </w:t>
      </w:r>
      <w:r w:rsidR="00E02147" w:rsidRPr="006C1240">
        <w:rPr>
          <w:color w:val="auto"/>
          <w:sz w:val="20"/>
          <w:szCs w:val="20"/>
          <w:lang w:val="es-VE"/>
        </w:rPr>
        <w:t xml:space="preserve">lo </w:t>
      </w:r>
      <w:r w:rsidR="00407B35" w:rsidRPr="006C1240">
        <w:rPr>
          <w:color w:val="auto"/>
          <w:sz w:val="20"/>
          <w:szCs w:val="20"/>
          <w:lang w:val="es-VE"/>
        </w:rPr>
        <w:t>comprueben tales extremos</w:t>
      </w:r>
      <w:r w:rsidR="00E02147" w:rsidRPr="006C1240">
        <w:rPr>
          <w:color w:val="auto"/>
          <w:sz w:val="20"/>
          <w:szCs w:val="20"/>
          <w:lang w:val="es-VE"/>
        </w:rPr>
        <w:t>;</w:t>
      </w:r>
      <w:r w:rsidR="00FF7709" w:rsidRPr="006C1240">
        <w:rPr>
          <w:color w:val="auto"/>
          <w:sz w:val="20"/>
          <w:szCs w:val="20"/>
          <w:lang w:val="es-VE"/>
        </w:rPr>
        <w:t xml:space="preserve"> </w:t>
      </w:r>
      <w:r w:rsidR="00E02147" w:rsidRPr="006C1240">
        <w:rPr>
          <w:color w:val="auto"/>
          <w:sz w:val="20"/>
          <w:szCs w:val="20"/>
          <w:lang w:val="es-VE"/>
        </w:rPr>
        <w:t xml:space="preserve">y que no hay </w:t>
      </w:r>
      <w:r w:rsidR="00FF7709" w:rsidRPr="006C1240">
        <w:rPr>
          <w:color w:val="auto"/>
          <w:sz w:val="20"/>
          <w:szCs w:val="20"/>
          <w:lang w:val="es-ES"/>
        </w:rPr>
        <w:t xml:space="preserve">elementos contextuales u otros indicios que indiquen que hubieran estado en algún momento bajo custodia estatal, </w:t>
      </w:r>
      <w:r w:rsidR="00C677F0" w:rsidRPr="006C1240">
        <w:rPr>
          <w:color w:val="auto"/>
          <w:sz w:val="20"/>
          <w:szCs w:val="20"/>
          <w:lang w:val="es-VE"/>
        </w:rPr>
        <w:t xml:space="preserve">o que </w:t>
      </w:r>
      <w:r w:rsidR="00873197" w:rsidRPr="006C1240">
        <w:rPr>
          <w:color w:val="auto"/>
          <w:sz w:val="20"/>
          <w:szCs w:val="20"/>
          <w:lang w:val="es-VE"/>
        </w:rPr>
        <w:t>la familia</w:t>
      </w:r>
      <w:r w:rsidR="00C677F0" w:rsidRPr="006C1240">
        <w:rPr>
          <w:color w:val="auto"/>
          <w:sz w:val="20"/>
          <w:szCs w:val="20"/>
          <w:lang w:val="es-VE"/>
        </w:rPr>
        <w:t xml:space="preserve"> h</w:t>
      </w:r>
      <w:r w:rsidR="00E02147" w:rsidRPr="006C1240">
        <w:rPr>
          <w:color w:val="auto"/>
          <w:sz w:val="20"/>
          <w:szCs w:val="20"/>
          <w:lang w:val="es-VE"/>
        </w:rPr>
        <w:t>ubiera</w:t>
      </w:r>
      <w:r w:rsidR="00C677F0" w:rsidRPr="006C1240">
        <w:rPr>
          <w:color w:val="auto"/>
          <w:sz w:val="20"/>
          <w:szCs w:val="20"/>
          <w:lang w:val="es-VE"/>
        </w:rPr>
        <w:t xml:space="preserve"> interpuesto </w:t>
      </w:r>
      <w:r w:rsidR="00E02147" w:rsidRPr="006C1240">
        <w:rPr>
          <w:color w:val="auto"/>
          <w:sz w:val="20"/>
          <w:szCs w:val="20"/>
          <w:lang w:val="es-VE"/>
        </w:rPr>
        <w:t xml:space="preserve">en su momento </w:t>
      </w:r>
      <w:r w:rsidR="00C677F0" w:rsidRPr="006C1240">
        <w:rPr>
          <w:color w:val="auto"/>
          <w:sz w:val="20"/>
          <w:szCs w:val="20"/>
          <w:lang w:val="es-VE"/>
        </w:rPr>
        <w:t xml:space="preserve">una </w:t>
      </w:r>
      <w:r w:rsidR="00E02147" w:rsidRPr="006C1240">
        <w:rPr>
          <w:color w:val="auto"/>
          <w:sz w:val="20"/>
          <w:szCs w:val="20"/>
          <w:lang w:val="es-VE"/>
        </w:rPr>
        <w:t xml:space="preserve">solicitud de </w:t>
      </w:r>
      <w:r w:rsidR="00C677F0" w:rsidRPr="006C1240">
        <w:rPr>
          <w:color w:val="auto"/>
          <w:sz w:val="20"/>
          <w:szCs w:val="20"/>
          <w:lang w:val="es-VE"/>
        </w:rPr>
        <w:t>exhibición personal a favor de las presuntas víctimas</w:t>
      </w:r>
      <w:r w:rsidR="00C32297" w:rsidRPr="006C1240">
        <w:rPr>
          <w:color w:val="auto"/>
          <w:sz w:val="20"/>
          <w:szCs w:val="20"/>
          <w:lang w:val="es-VE"/>
        </w:rPr>
        <w:t xml:space="preserve">. </w:t>
      </w:r>
      <w:r w:rsidR="00E02147" w:rsidRPr="006C1240">
        <w:rPr>
          <w:color w:val="auto"/>
          <w:sz w:val="20"/>
          <w:szCs w:val="20"/>
          <w:lang w:val="es-VE"/>
        </w:rPr>
        <w:t>En ausencia de</w:t>
      </w:r>
      <w:r w:rsidR="00B86FB7" w:rsidRPr="006C1240">
        <w:rPr>
          <w:color w:val="auto"/>
          <w:sz w:val="20"/>
          <w:szCs w:val="20"/>
          <w:lang w:val="es-VE"/>
        </w:rPr>
        <w:t xml:space="preserve"> datos fidedignos que demuestren la participación</w:t>
      </w:r>
      <w:r w:rsidR="00E02147" w:rsidRPr="006C1240">
        <w:rPr>
          <w:color w:val="auto"/>
          <w:sz w:val="20"/>
          <w:szCs w:val="20"/>
          <w:lang w:val="es-VE"/>
        </w:rPr>
        <w:t>,</w:t>
      </w:r>
      <w:r w:rsidR="00B86FB7" w:rsidRPr="006C1240">
        <w:rPr>
          <w:color w:val="auto"/>
          <w:sz w:val="20"/>
          <w:szCs w:val="20"/>
          <w:lang w:val="es-VE"/>
        </w:rPr>
        <w:t xml:space="preserve"> aquiescencia y tolerancia de las fuerzas de seguridad del Estado, </w:t>
      </w:r>
      <w:r w:rsidR="00B93814" w:rsidRPr="006C1240">
        <w:rPr>
          <w:color w:val="auto"/>
          <w:sz w:val="20"/>
          <w:szCs w:val="20"/>
          <w:lang w:val="es-VE"/>
        </w:rPr>
        <w:t xml:space="preserve">considera </w:t>
      </w:r>
      <w:r w:rsidR="00B86FB7" w:rsidRPr="006C1240">
        <w:rPr>
          <w:color w:val="auto"/>
          <w:sz w:val="20"/>
          <w:szCs w:val="20"/>
          <w:lang w:val="es-VE"/>
        </w:rPr>
        <w:t xml:space="preserve">que el secuestro de los hermanos Ocampo Ortega fue </w:t>
      </w:r>
      <w:r w:rsidR="00B93814" w:rsidRPr="006C1240">
        <w:rPr>
          <w:color w:val="auto"/>
          <w:sz w:val="20"/>
          <w:szCs w:val="20"/>
          <w:lang w:val="es-VE"/>
        </w:rPr>
        <w:t>perpetrado por</w:t>
      </w:r>
      <w:r w:rsidR="00B86FB7" w:rsidRPr="006C1240">
        <w:rPr>
          <w:color w:val="auto"/>
          <w:sz w:val="20"/>
          <w:szCs w:val="20"/>
          <w:lang w:val="es-VE"/>
        </w:rPr>
        <w:t xml:space="preserve"> particulares que </w:t>
      </w:r>
      <w:r w:rsidR="00B93814" w:rsidRPr="006C1240">
        <w:rPr>
          <w:color w:val="auto"/>
          <w:sz w:val="20"/>
          <w:szCs w:val="20"/>
          <w:lang w:val="es-VE"/>
        </w:rPr>
        <w:t xml:space="preserve">podrían </w:t>
      </w:r>
      <w:r w:rsidR="00B86FB7" w:rsidRPr="006C1240">
        <w:rPr>
          <w:color w:val="auto"/>
          <w:sz w:val="20"/>
          <w:szCs w:val="20"/>
          <w:lang w:val="es-VE"/>
        </w:rPr>
        <w:t>pertenecer a la banda criminal que hurtaba vehículos</w:t>
      </w:r>
      <w:r w:rsidR="00F90F41" w:rsidRPr="006C1240">
        <w:rPr>
          <w:color w:val="auto"/>
          <w:sz w:val="20"/>
          <w:szCs w:val="20"/>
          <w:lang w:val="es-ES"/>
        </w:rPr>
        <w:t xml:space="preserve">. </w:t>
      </w:r>
      <w:r w:rsidR="00F90F41" w:rsidRPr="006C1240">
        <w:rPr>
          <w:color w:val="auto"/>
          <w:sz w:val="20"/>
          <w:szCs w:val="20"/>
          <w:lang w:val="es-VE"/>
        </w:rPr>
        <w:t>En</w:t>
      </w:r>
      <w:r w:rsidR="00B93814" w:rsidRPr="006C1240">
        <w:rPr>
          <w:color w:val="auto"/>
          <w:sz w:val="20"/>
          <w:szCs w:val="20"/>
          <w:lang w:val="es-VE"/>
        </w:rPr>
        <w:t xml:space="preserve">fatiza </w:t>
      </w:r>
      <w:r w:rsidR="00F90F41" w:rsidRPr="006C1240">
        <w:rPr>
          <w:color w:val="auto"/>
          <w:sz w:val="20"/>
          <w:szCs w:val="20"/>
          <w:lang w:val="es-VE"/>
        </w:rPr>
        <w:t xml:space="preserve">que, </w:t>
      </w:r>
      <w:r w:rsidR="00B93814" w:rsidRPr="006C1240">
        <w:rPr>
          <w:color w:val="auto"/>
          <w:sz w:val="20"/>
          <w:szCs w:val="20"/>
          <w:lang w:val="es-VE"/>
        </w:rPr>
        <w:t>desde e</w:t>
      </w:r>
      <w:r w:rsidR="00F90F41" w:rsidRPr="006C1240">
        <w:rPr>
          <w:color w:val="auto"/>
          <w:sz w:val="20"/>
          <w:szCs w:val="20"/>
          <w:lang w:val="es-VE"/>
        </w:rPr>
        <w:t xml:space="preserve">l momento </w:t>
      </w:r>
      <w:r w:rsidR="00B93814" w:rsidRPr="006C1240">
        <w:rPr>
          <w:color w:val="auto"/>
          <w:sz w:val="20"/>
          <w:szCs w:val="20"/>
          <w:lang w:val="es-VE"/>
        </w:rPr>
        <w:t xml:space="preserve">en que las presuntas víctimas se </w:t>
      </w:r>
      <w:r w:rsidR="00F90F41" w:rsidRPr="006C1240">
        <w:rPr>
          <w:color w:val="auto"/>
          <w:sz w:val="20"/>
          <w:szCs w:val="20"/>
          <w:lang w:val="es-VE"/>
        </w:rPr>
        <w:t>separa</w:t>
      </w:r>
      <w:r w:rsidR="00B93814" w:rsidRPr="006C1240">
        <w:rPr>
          <w:color w:val="auto"/>
          <w:sz w:val="20"/>
          <w:szCs w:val="20"/>
          <w:lang w:val="es-VE"/>
        </w:rPr>
        <w:t xml:space="preserve">ron </w:t>
      </w:r>
      <w:r w:rsidR="00F90F41" w:rsidRPr="006C1240">
        <w:rPr>
          <w:color w:val="auto"/>
          <w:sz w:val="20"/>
          <w:szCs w:val="20"/>
          <w:lang w:val="es-VE"/>
        </w:rPr>
        <w:t xml:space="preserve">de </w:t>
      </w:r>
      <w:r w:rsidR="00B93814" w:rsidRPr="006C1240">
        <w:rPr>
          <w:color w:val="auto"/>
          <w:sz w:val="20"/>
          <w:szCs w:val="20"/>
          <w:lang w:val="es-VE"/>
        </w:rPr>
        <w:t>sus</w:t>
      </w:r>
      <w:r w:rsidR="00F90F41" w:rsidRPr="006C1240">
        <w:rPr>
          <w:color w:val="auto"/>
          <w:sz w:val="20"/>
          <w:szCs w:val="20"/>
          <w:lang w:val="es-VE"/>
        </w:rPr>
        <w:t xml:space="preserve"> custodios quedaron fuera del resguardo de</w:t>
      </w:r>
      <w:r w:rsidR="00B93814" w:rsidRPr="006C1240">
        <w:rPr>
          <w:color w:val="auto"/>
          <w:sz w:val="20"/>
          <w:szCs w:val="20"/>
          <w:lang w:val="es-VE"/>
        </w:rPr>
        <w:t xml:space="preserve"> </w:t>
      </w:r>
      <w:r w:rsidR="00F90F41" w:rsidRPr="006C1240">
        <w:rPr>
          <w:color w:val="auto"/>
          <w:sz w:val="20"/>
          <w:szCs w:val="20"/>
          <w:lang w:val="es-VE"/>
        </w:rPr>
        <w:t>l</w:t>
      </w:r>
      <w:r w:rsidR="00B93814" w:rsidRPr="006C1240">
        <w:rPr>
          <w:color w:val="auto"/>
          <w:sz w:val="20"/>
          <w:szCs w:val="20"/>
          <w:lang w:val="es-VE"/>
        </w:rPr>
        <w:t>as autoridades</w:t>
      </w:r>
      <w:r w:rsidR="00F90F41" w:rsidRPr="006C1240">
        <w:rPr>
          <w:color w:val="auto"/>
          <w:sz w:val="20"/>
          <w:szCs w:val="20"/>
          <w:lang w:val="es-VE"/>
        </w:rPr>
        <w:t xml:space="preserve">, </w:t>
      </w:r>
      <w:r w:rsidR="00B93814" w:rsidRPr="006C1240">
        <w:rPr>
          <w:color w:val="auto"/>
          <w:sz w:val="20"/>
          <w:szCs w:val="20"/>
          <w:lang w:val="es-VE"/>
        </w:rPr>
        <w:t xml:space="preserve">lo que </w:t>
      </w:r>
      <w:r w:rsidR="00F90F41" w:rsidRPr="006C1240">
        <w:rPr>
          <w:color w:val="auto"/>
          <w:sz w:val="20"/>
          <w:szCs w:val="20"/>
          <w:lang w:val="es-VE"/>
        </w:rPr>
        <w:t xml:space="preserve">exime </w:t>
      </w:r>
      <w:r w:rsidR="00B93814" w:rsidRPr="006C1240">
        <w:rPr>
          <w:color w:val="auto"/>
          <w:sz w:val="20"/>
          <w:szCs w:val="20"/>
          <w:lang w:val="es-VE"/>
        </w:rPr>
        <w:t xml:space="preserve">al Estado </w:t>
      </w:r>
      <w:r w:rsidR="00F90F41" w:rsidRPr="006C1240">
        <w:rPr>
          <w:color w:val="auto"/>
          <w:sz w:val="20"/>
          <w:szCs w:val="20"/>
          <w:lang w:val="es-VE"/>
        </w:rPr>
        <w:t xml:space="preserve">de responsabilidad por su posterior desaparición. </w:t>
      </w:r>
    </w:p>
    <w:p w14:paraId="4DEEDC4C"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66066C8B" w14:textId="67EFE710" w:rsidR="00B64ACD" w:rsidRPr="006C1240" w:rsidRDefault="004F5968"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6C1240">
        <w:rPr>
          <w:color w:val="auto"/>
          <w:sz w:val="20"/>
          <w:szCs w:val="20"/>
          <w:lang w:val="es-VE"/>
        </w:rPr>
        <w:t>En relación con el</w:t>
      </w:r>
      <w:r w:rsidR="006D02F6" w:rsidRPr="006C1240">
        <w:rPr>
          <w:color w:val="auto"/>
          <w:sz w:val="20"/>
          <w:szCs w:val="20"/>
          <w:lang w:val="es-VE"/>
        </w:rPr>
        <w:t xml:space="preserve"> </w:t>
      </w:r>
      <w:r w:rsidR="00F776FC" w:rsidRPr="006C1240">
        <w:rPr>
          <w:color w:val="auto"/>
          <w:sz w:val="20"/>
          <w:szCs w:val="20"/>
          <w:lang w:val="es-VE"/>
        </w:rPr>
        <w:t xml:space="preserve">temor de la familia </w:t>
      </w:r>
      <w:r w:rsidR="001D4AB4" w:rsidRPr="006C1240">
        <w:rPr>
          <w:color w:val="auto"/>
          <w:sz w:val="20"/>
          <w:szCs w:val="20"/>
          <w:lang w:val="es-VE"/>
        </w:rPr>
        <w:t xml:space="preserve">de </w:t>
      </w:r>
      <w:r w:rsidR="006D02F6" w:rsidRPr="006C1240">
        <w:rPr>
          <w:color w:val="auto"/>
          <w:sz w:val="20"/>
          <w:szCs w:val="20"/>
          <w:lang w:val="es-VE"/>
        </w:rPr>
        <w:t>las presuntas víctimas d</w:t>
      </w:r>
      <w:r w:rsidR="00B57B85" w:rsidRPr="006C1240">
        <w:rPr>
          <w:color w:val="auto"/>
          <w:sz w:val="20"/>
          <w:szCs w:val="20"/>
          <w:lang w:val="es-VE"/>
        </w:rPr>
        <w:t xml:space="preserve">e </w:t>
      </w:r>
      <w:r w:rsidR="001D4AB4" w:rsidRPr="006C1240">
        <w:rPr>
          <w:color w:val="auto"/>
          <w:sz w:val="20"/>
          <w:szCs w:val="20"/>
          <w:lang w:val="es-VE"/>
        </w:rPr>
        <w:t>presentar una denuncia, el</w:t>
      </w:r>
      <w:r w:rsidR="00B64ACD" w:rsidRPr="006C1240">
        <w:rPr>
          <w:color w:val="auto"/>
          <w:sz w:val="20"/>
          <w:szCs w:val="20"/>
          <w:lang w:val="es-VE"/>
        </w:rPr>
        <w:t xml:space="preserve"> Estado señala que desde 1986 inició esfuerzos de modernización y fortalecimiento de los procesos de justicia</w:t>
      </w:r>
      <w:r w:rsidR="00B93814" w:rsidRPr="006C1240">
        <w:rPr>
          <w:color w:val="auto"/>
          <w:sz w:val="20"/>
          <w:szCs w:val="20"/>
          <w:lang w:val="es-VE"/>
        </w:rPr>
        <w:t>;</w:t>
      </w:r>
      <w:r w:rsidR="00B64ACD" w:rsidRPr="006C1240">
        <w:rPr>
          <w:color w:val="auto"/>
          <w:sz w:val="20"/>
          <w:szCs w:val="20"/>
          <w:lang w:val="es-VE"/>
        </w:rPr>
        <w:t xml:space="preserve"> </w:t>
      </w:r>
      <w:r w:rsidR="00B93814" w:rsidRPr="006C1240">
        <w:rPr>
          <w:color w:val="auto"/>
          <w:sz w:val="20"/>
          <w:szCs w:val="20"/>
          <w:lang w:val="es-VE"/>
        </w:rPr>
        <w:t xml:space="preserve">y que </w:t>
      </w:r>
      <w:r w:rsidR="00B64ACD" w:rsidRPr="006C1240">
        <w:rPr>
          <w:color w:val="auto"/>
          <w:sz w:val="20"/>
          <w:szCs w:val="20"/>
          <w:lang w:val="es-VE"/>
        </w:rPr>
        <w:t xml:space="preserve">con la entrada en vigor de la Constitución y en 1993 dio un giro sustancial en la forma de organizar el sistema penal para enfrentar la criminalidad. </w:t>
      </w:r>
      <w:r w:rsidR="00B93814" w:rsidRPr="006C1240">
        <w:rPr>
          <w:color w:val="auto"/>
          <w:sz w:val="20"/>
          <w:szCs w:val="20"/>
          <w:lang w:val="es-VE"/>
        </w:rPr>
        <w:t>A</w:t>
      </w:r>
      <w:r w:rsidR="00B64ACD" w:rsidRPr="006C1240">
        <w:rPr>
          <w:color w:val="auto"/>
          <w:sz w:val="20"/>
          <w:szCs w:val="20"/>
          <w:lang w:val="es-VE"/>
        </w:rPr>
        <w:t xml:space="preserve">firma igualmente </w:t>
      </w:r>
      <w:r w:rsidR="00B93814" w:rsidRPr="006C1240">
        <w:rPr>
          <w:color w:val="auto"/>
          <w:sz w:val="20"/>
          <w:szCs w:val="20"/>
          <w:lang w:val="es-VE"/>
        </w:rPr>
        <w:t xml:space="preserve">que </w:t>
      </w:r>
      <w:r w:rsidR="00B64ACD" w:rsidRPr="006C1240">
        <w:rPr>
          <w:color w:val="auto"/>
          <w:sz w:val="20"/>
          <w:szCs w:val="20"/>
          <w:lang w:val="es-VE"/>
        </w:rPr>
        <w:t>desde 1986 el Ministerio Público se constituyó como un órgano autónomo encargado de ejercer la persecución y la acción penal pública</w:t>
      </w:r>
      <w:r w:rsidR="00B93814" w:rsidRPr="006C1240">
        <w:rPr>
          <w:color w:val="auto"/>
          <w:sz w:val="20"/>
          <w:szCs w:val="20"/>
          <w:lang w:val="es-VE"/>
        </w:rPr>
        <w:t>,</w:t>
      </w:r>
      <w:r w:rsidR="00B64ACD" w:rsidRPr="006C1240">
        <w:rPr>
          <w:color w:val="auto"/>
          <w:sz w:val="20"/>
          <w:szCs w:val="20"/>
          <w:lang w:val="es-VE"/>
        </w:rPr>
        <w:t xml:space="preserve"> por lo que considera improcedente el argumento </w:t>
      </w:r>
      <w:r w:rsidR="00873197" w:rsidRPr="006C1240">
        <w:rPr>
          <w:color w:val="auto"/>
          <w:sz w:val="20"/>
          <w:szCs w:val="20"/>
          <w:lang w:val="es-VE"/>
        </w:rPr>
        <w:t xml:space="preserve">sobre </w:t>
      </w:r>
      <w:r w:rsidR="00B64ACD" w:rsidRPr="006C1240">
        <w:rPr>
          <w:color w:val="auto"/>
          <w:sz w:val="20"/>
          <w:szCs w:val="20"/>
          <w:lang w:val="es-VE"/>
        </w:rPr>
        <w:t>la imposibilidad de presentar una denuncia</w:t>
      </w:r>
      <w:r w:rsidR="00B93814" w:rsidRPr="006C1240">
        <w:rPr>
          <w:color w:val="auto"/>
          <w:sz w:val="20"/>
          <w:szCs w:val="20"/>
          <w:lang w:val="es-VE"/>
        </w:rPr>
        <w:t>,</w:t>
      </w:r>
      <w:r w:rsidR="00B64ACD" w:rsidRPr="006C1240">
        <w:rPr>
          <w:color w:val="auto"/>
          <w:sz w:val="20"/>
          <w:szCs w:val="20"/>
          <w:lang w:val="es-VE"/>
        </w:rPr>
        <w:t xml:space="preserve"> y </w:t>
      </w:r>
      <w:r w:rsidR="00B93814" w:rsidRPr="006C1240">
        <w:rPr>
          <w:color w:val="auto"/>
          <w:sz w:val="20"/>
          <w:szCs w:val="20"/>
          <w:lang w:val="es-VE"/>
        </w:rPr>
        <w:t xml:space="preserve">la </w:t>
      </w:r>
      <w:r w:rsidR="00B64ACD" w:rsidRPr="006C1240">
        <w:rPr>
          <w:color w:val="auto"/>
          <w:sz w:val="20"/>
          <w:szCs w:val="20"/>
          <w:lang w:val="es-VE"/>
        </w:rPr>
        <w:t>espera</w:t>
      </w:r>
      <w:r w:rsidR="00B93814" w:rsidRPr="006C1240">
        <w:rPr>
          <w:color w:val="auto"/>
          <w:sz w:val="20"/>
          <w:szCs w:val="20"/>
          <w:lang w:val="es-VE"/>
        </w:rPr>
        <w:t xml:space="preserve"> </w:t>
      </w:r>
      <w:r w:rsidR="00B64ACD" w:rsidRPr="006C1240">
        <w:rPr>
          <w:color w:val="auto"/>
          <w:sz w:val="20"/>
          <w:szCs w:val="20"/>
          <w:lang w:val="es-VE"/>
        </w:rPr>
        <w:t>d</w:t>
      </w:r>
      <w:r w:rsidR="00B93814" w:rsidRPr="006C1240">
        <w:rPr>
          <w:color w:val="auto"/>
          <w:sz w:val="20"/>
          <w:szCs w:val="20"/>
          <w:lang w:val="es-VE"/>
        </w:rPr>
        <w:t>e</w:t>
      </w:r>
      <w:r w:rsidR="00B64ACD" w:rsidRPr="006C1240">
        <w:rPr>
          <w:color w:val="auto"/>
          <w:sz w:val="20"/>
          <w:szCs w:val="20"/>
          <w:lang w:val="es-VE"/>
        </w:rPr>
        <w:t xml:space="preserve"> 30 años para acudir a las autoridades. </w:t>
      </w:r>
      <w:r w:rsidR="00B93814" w:rsidRPr="006C1240">
        <w:rPr>
          <w:color w:val="auto"/>
          <w:sz w:val="20"/>
          <w:szCs w:val="20"/>
          <w:lang w:val="es-VE"/>
        </w:rPr>
        <w:t xml:space="preserve">Sostiene </w:t>
      </w:r>
      <w:r w:rsidR="00B64ACD" w:rsidRPr="006C1240">
        <w:rPr>
          <w:color w:val="auto"/>
          <w:sz w:val="20"/>
          <w:szCs w:val="20"/>
          <w:lang w:val="es-VE"/>
        </w:rPr>
        <w:t>que e</w:t>
      </w:r>
      <w:r w:rsidR="00B64ACD" w:rsidRPr="006C1240">
        <w:rPr>
          <w:color w:val="auto"/>
          <w:sz w:val="20"/>
          <w:szCs w:val="20"/>
          <w:lang w:val="es-ES"/>
        </w:rPr>
        <w:t xml:space="preserve">l expediente penal </w:t>
      </w:r>
      <w:r w:rsidR="002955C4" w:rsidRPr="006C1240">
        <w:rPr>
          <w:color w:val="auto"/>
          <w:sz w:val="20"/>
          <w:szCs w:val="20"/>
          <w:lang w:val="es-ES"/>
        </w:rPr>
        <w:t>muestra avances en la investigación</w:t>
      </w:r>
      <w:r w:rsidR="006C1240" w:rsidRPr="006C1240">
        <w:rPr>
          <w:color w:val="auto"/>
          <w:sz w:val="20"/>
          <w:szCs w:val="20"/>
          <w:lang w:val="es-ES"/>
        </w:rPr>
        <w:t>,</w:t>
      </w:r>
      <w:r w:rsidR="002955C4" w:rsidRPr="006C1240">
        <w:rPr>
          <w:color w:val="auto"/>
          <w:sz w:val="20"/>
          <w:szCs w:val="20"/>
          <w:lang w:val="es-ES"/>
        </w:rPr>
        <w:t xml:space="preserve"> </w:t>
      </w:r>
      <w:r w:rsidR="00627338" w:rsidRPr="006C1240">
        <w:rPr>
          <w:color w:val="auto"/>
          <w:sz w:val="20"/>
          <w:szCs w:val="20"/>
          <w:lang w:val="es-ES"/>
        </w:rPr>
        <w:t xml:space="preserve">a pesar de </w:t>
      </w:r>
      <w:r w:rsidR="002E3DE9" w:rsidRPr="006C1240">
        <w:rPr>
          <w:color w:val="auto"/>
          <w:sz w:val="20"/>
          <w:szCs w:val="20"/>
          <w:lang w:val="es-ES"/>
        </w:rPr>
        <w:t>que</w:t>
      </w:r>
      <w:r w:rsidR="00627338" w:rsidRPr="006C1240">
        <w:rPr>
          <w:color w:val="auto"/>
          <w:sz w:val="20"/>
          <w:szCs w:val="20"/>
          <w:lang w:val="es-VE"/>
        </w:rPr>
        <w:t xml:space="preserve"> </w:t>
      </w:r>
      <w:r w:rsidR="00B93814" w:rsidRPr="006C1240">
        <w:rPr>
          <w:color w:val="auto"/>
          <w:sz w:val="20"/>
          <w:szCs w:val="20"/>
          <w:lang w:val="es-VE"/>
        </w:rPr>
        <w:t xml:space="preserve">el tiempo </w:t>
      </w:r>
      <w:r w:rsidR="00627338" w:rsidRPr="006C1240">
        <w:rPr>
          <w:color w:val="auto"/>
          <w:sz w:val="20"/>
          <w:szCs w:val="20"/>
          <w:lang w:val="es-VE"/>
        </w:rPr>
        <w:t>transcurrido ha dif</w:t>
      </w:r>
      <w:r w:rsidR="00B93814" w:rsidRPr="006C1240">
        <w:rPr>
          <w:color w:val="auto"/>
          <w:sz w:val="20"/>
          <w:szCs w:val="20"/>
          <w:lang w:val="es-VE"/>
        </w:rPr>
        <w:t xml:space="preserve">icultado </w:t>
      </w:r>
      <w:r w:rsidR="00627338" w:rsidRPr="006C1240">
        <w:rPr>
          <w:color w:val="auto"/>
          <w:sz w:val="20"/>
          <w:szCs w:val="20"/>
          <w:lang w:val="es-VE"/>
        </w:rPr>
        <w:t xml:space="preserve">el esclarecimiento de los hechos y </w:t>
      </w:r>
      <w:r w:rsidR="006C1240" w:rsidRPr="006C1240">
        <w:rPr>
          <w:color w:val="auto"/>
          <w:sz w:val="20"/>
          <w:szCs w:val="20"/>
          <w:lang w:val="es-VE"/>
        </w:rPr>
        <w:t>la determinación de</w:t>
      </w:r>
      <w:r w:rsidR="00627338" w:rsidRPr="006C1240">
        <w:rPr>
          <w:color w:val="auto"/>
          <w:sz w:val="20"/>
          <w:szCs w:val="20"/>
          <w:lang w:val="es-VE"/>
        </w:rPr>
        <w:t xml:space="preserve"> las responsabilidades penales</w:t>
      </w:r>
      <w:r w:rsidR="00EA63D0" w:rsidRPr="006C1240">
        <w:rPr>
          <w:color w:val="auto"/>
          <w:sz w:val="20"/>
          <w:szCs w:val="20"/>
          <w:lang w:val="es-ES"/>
        </w:rPr>
        <w:t xml:space="preserve">. </w:t>
      </w:r>
      <w:r w:rsidR="006C1240" w:rsidRPr="006C1240">
        <w:rPr>
          <w:color w:val="auto"/>
          <w:sz w:val="20"/>
          <w:szCs w:val="20"/>
          <w:lang w:val="es-ES"/>
        </w:rPr>
        <w:t>Inform</w:t>
      </w:r>
      <w:r w:rsidR="00CF6CE7">
        <w:rPr>
          <w:color w:val="auto"/>
          <w:sz w:val="20"/>
          <w:szCs w:val="20"/>
          <w:lang w:val="es-ES"/>
        </w:rPr>
        <w:t>a</w:t>
      </w:r>
      <w:r w:rsidR="006C1240" w:rsidRPr="006C1240">
        <w:rPr>
          <w:color w:val="auto"/>
          <w:sz w:val="20"/>
          <w:szCs w:val="20"/>
          <w:lang w:val="es-ES"/>
        </w:rPr>
        <w:t xml:space="preserve"> </w:t>
      </w:r>
      <w:r w:rsidR="00124927" w:rsidRPr="006C1240">
        <w:rPr>
          <w:color w:val="auto"/>
          <w:sz w:val="20"/>
          <w:szCs w:val="20"/>
          <w:lang w:val="es-ES"/>
        </w:rPr>
        <w:t>que</w:t>
      </w:r>
      <w:r w:rsidR="006C1240" w:rsidRPr="006C1240">
        <w:rPr>
          <w:color w:val="auto"/>
          <w:sz w:val="20"/>
          <w:szCs w:val="20"/>
          <w:lang w:val="es-ES"/>
        </w:rPr>
        <w:t xml:space="preserve"> el 13 de marzo de 2019</w:t>
      </w:r>
      <w:r w:rsidR="00CF6CE7">
        <w:rPr>
          <w:color w:val="auto"/>
          <w:sz w:val="20"/>
          <w:szCs w:val="20"/>
          <w:lang w:val="es-ES"/>
        </w:rPr>
        <w:t>,</w:t>
      </w:r>
      <w:r w:rsidR="006C1240" w:rsidRPr="006C1240">
        <w:rPr>
          <w:color w:val="auto"/>
          <w:sz w:val="20"/>
          <w:szCs w:val="20"/>
          <w:lang w:val="es-ES"/>
        </w:rPr>
        <w:t xml:space="preserve"> la Agencia 5 de la Unidad de Dirección de la Investigación remitió el expediente MP001-2012-40033 a la</w:t>
      </w:r>
      <w:r w:rsidR="00B64ACD" w:rsidRPr="006C1240">
        <w:rPr>
          <w:color w:val="auto"/>
          <w:sz w:val="20"/>
          <w:szCs w:val="20"/>
          <w:lang w:val="es-ES"/>
        </w:rPr>
        <w:t xml:space="preserve"> Unidad de Casos Especiales del Conflicto Armado Interno de la Fiscalía de Derechos Humanos </w:t>
      </w:r>
      <w:r w:rsidR="006C1240" w:rsidRPr="006C1240">
        <w:rPr>
          <w:color w:val="auto"/>
          <w:sz w:val="20"/>
          <w:szCs w:val="20"/>
          <w:lang w:val="es-ES"/>
        </w:rPr>
        <w:t>para continuar el diligenciamiento</w:t>
      </w:r>
      <w:r w:rsidR="00F86CE6">
        <w:rPr>
          <w:color w:val="auto"/>
          <w:sz w:val="20"/>
          <w:szCs w:val="20"/>
          <w:lang w:val="es-ES"/>
        </w:rPr>
        <w:t xml:space="preserve"> de</w:t>
      </w:r>
      <w:r w:rsidR="006C1240" w:rsidRPr="006C1240">
        <w:rPr>
          <w:color w:val="auto"/>
          <w:sz w:val="20"/>
          <w:szCs w:val="20"/>
          <w:lang w:val="es-ES"/>
        </w:rPr>
        <w:t xml:space="preserve"> la investigación</w:t>
      </w:r>
      <w:r w:rsidR="00B64ACD" w:rsidRPr="006C1240">
        <w:rPr>
          <w:color w:val="auto"/>
          <w:sz w:val="20"/>
          <w:szCs w:val="20"/>
          <w:lang w:val="es-ES"/>
        </w:rPr>
        <w:t xml:space="preserve">. </w:t>
      </w:r>
    </w:p>
    <w:p w14:paraId="38EE1294" w14:textId="77777777" w:rsidR="00CB042C" w:rsidRPr="006C1240" w:rsidRDefault="00CB042C" w:rsidP="006C1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0E1CDAD1" w14:textId="7B9A8DCB" w:rsidR="00CB042C" w:rsidRDefault="008E359F" w:rsidP="006C12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6C1240">
        <w:rPr>
          <w:color w:val="auto"/>
          <w:sz w:val="20"/>
          <w:szCs w:val="20"/>
          <w:lang w:val="es-ES"/>
        </w:rPr>
        <w:t xml:space="preserve">Por último, el Estado </w:t>
      </w:r>
      <w:r w:rsidR="00C67427" w:rsidRPr="006C1240">
        <w:rPr>
          <w:color w:val="auto"/>
          <w:sz w:val="20"/>
          <w:szCs w:val="20"/>
          <w:lang w:val="es-ES"/>
        </w:rPr>
        <w:t>se opone a la inclusión de Eva Catalina Ortega Pérez de Ocampo y Catalina del Rosario Ocampo Ortega como peticionarias</w:t>
      </w:r>
      <w:r w:rsidR="0084251D">
        <w:rPr>
          <w:color w:val="auto"/>
          <w:sz w:val="20"/>
          <w:szCs w:val="20"/>
          <w:lang w:val="es-ES"/>
        </w:rPr>
        <w:t>;</w:t>
      </w:r>
      <w:r w:rsidR="0016401C" w:rsidRPr="006C1240">
        <w:rPr>
          <w:color w:val="auto"/>
          <w:sz w:val="20"/>
          <w:szCs w:val="20"/>
          <w:lang w:val="es-ES"/>
        </w:rPr>
        <w:t xml:space="preserve"> </w:t>
      </w:r>
      <w:r w:rsidR="0084251D">
        <w:rPr>
          <w:color w:val="auto"/>
          <w:sz w:val="20"/>
          <w:szCs w:val="20"/>
          <w:lang w:val="es-ES"/>
        </w:rPr>
        <w:t xml:space="preserve">y debido a que </w:t>
      </w:r>
      <w:r w:rsidR="00B92F8A" w:rsidRPr="006C1240">
        <w:rPr>
          <w:color w:val="auto"/>
          <w:sz w:val="20"/>
          <w:szCs w:val="20"/>
          <w:lang w:val="es-ES"/>
        </w:rPr>
        <w:t xml:space="preserve">la petición inicial identificaba </w:t>
      </w:r>
      <w:r w:rsidR="00C66CE9" w:rsidRPr="006C1240">
        <w:rPr>
          <w:color w:val="auto"/>
          <w:sz w:val="20"/>
          <w:szCs w:val="20"/>
          <w:lang w:val="es-ES"/>
        </w:rPr>
        <w:t>únicamente como presuntas víctimas a Carlos Manuel y Hugo Leonel Ocampo Ortega</w:t>
      </w:r>
      <w:r w:rsidR="0016401C" w:rsidRPr="006C1240">
        <w:rPr>
          <w:color w:val="auto"/>
          <w:sz w:val="20"/>
          <w:szCs w:val="20"/>
          <w:lang w:val="es-ES"/>
        </w:rPr>
        <w:t xml:space="preserve">, rechaza igualmente </w:t>
      </w:r>
      <w:r w:rsidR="00CA260D" w:rsidRPr="006C1240">
        <w:rPr>
          <w:color w:val="auto"/>
          <w:sz w:val="20"/>
          <w:szCs w:val="20"/>
          <w:lang w:val="es-ES"/>
        </w:rPr>
        <w:t xml:space="preserve">la ampliación de la denuncia a la muerte de Carlos Ocampo y </w:t>
      </w:r>
      <w:r w:rsidR="00AC4C46" w:rsidRPr="006C1240">
        <w:rPr>
          <w:color w:val="auto"/>
          <w:sz w:val="20"/>
          <w:szCs w:val="20"/>
          <w:lang w:val="es-ES"/>
        </w:rPr>
        <w:t xml:space="preserve">la tortura de </w:t>
      </w:r>
      <w:r w:rsidR="00CA260D" w:rsidRPr="006C1240">
        <w:rPr>
          <w:color w:val="auto"/>
          <w:sz w:val="20"/>
          <w:szCs w:val="20"/>
          <w:lang w:val="es-ES"/>
        </w:rPr>
        <w:t xml:space="preserve">Sergio </w:t>
      </w:r>
      <w:r w:rsidR="00AC4C46" w:rsidRPr="006C1240">
        <w:rPr>
          <w:color w:val="auto"/>
          <w:sz w:val="20"/>
          <w:szCs w:val="20"/>
          <w:lang w:val="es-ES"/>
        </w:rPr>
        <w:t>Iván</w:t>
      </w:r>
      <w:r w:rsidR="00CA260D" w:rsidRPr="006C1240">
        <w:rPr>
          <w:color w:val="auto"/>
          <w:sz w:val="20"/>
          <w:szCs w:val="20"/>
          <w:lang w:val="es-ES"/>
        </w:rPr>
        <w:t xml:space="preserve"> </w:t>
      </w:r>
      <w:r w:rsidR="00AC4C46" w:rsidRPr="006C1240">
        <w:rPr>
          <w:color w:val="auto"/>
          <w:sz w:val="20"/>
          <w:szCs w:val="20"/>
          <w:lang w:val="es-ES"/>
        </w:rPr>
        <w:t>Rodríguez</w:t>
      </w:r>
      <w:r w:rsidR="00BB06AE" w:rsidRPr="006C1240">
        <w:rPr>
          <w:color w:val="auto"/>
          <w:sz w:val="20"/>
          <w:szCs w:val="20"/>
          <w:lang w:val="es-ES"/>
        </w:rPr>
        <w:t>, qu</w:t>
      </w:r>
      <w:r w:rsidR="0084251D">
        <w:rPr>
          <w:color w:val="auto"/>
          <w:sz w:val="20"/>
          <w:szCs w:val="20"/>
          <w:lang w:val="es-ES"/>
        </w:rPr>
        <w:t>e</w:t>
      </w:r>
      <w:r w:rsidR="00BB06AE" w:rsidRPr="006C1240">
        <w:rPr>
          <w:color w:val="auto"/>
          <w:sz w:val="20"/>
          <w:szCs w:val="20"/>
          <w:lang w:val="es-ES"/>
        </w:rPr>
        <w:t xml:space="preserve"> </w:t>
      </w:r>
      <w:r w:rsidR="0016401C" w:rsidRPr="006C1240">
        <w:rPr>
          <w:color w:val="auto"/>
          <w:sz w:val="20"/>
          <w:szCs w:val="20"/>
          <w:lang w:val="es-ES"/>
        </w:rPr>
        <w:t xml:space="preserve">la parte peticionaria </w:t>
      </w:r>
      <w:r w:rsidR="00BB06AE" w:rsidRPr="006C1240">
        <w:rPr>
          <w:color w:val="auto"/>
          <w:sz w:val="20"/>
          <w:szCs w:val="20"/>
          <w:lang w:val="es-ES"/>
        </w:rPr>
        <w:t>ha</w:t>
      </w:r>
      <w:r w:rsidR="0016401C" w:rsidRPr="006C1240">
        <w:rPr>
          <w:color w:val="auto"/>
          <w:sz w:val="20"/>
          <w:szCs w:val="20"/>
          <w:lang w:val="es-ES"/>
        </w:rPr>
        <w:t xml:space="preserve"> </w:t>
      </w:r>
      <w:r w:rsidR="00BB06AE" w:rsidRPr="006C1240">
        <w:rPr>
          <w:color w:val="auto"/>
          <w:sz w:val="20"/>
          <w:szCs w:val="20"/>
          <w:lang w:val="es-ES"/>
        </w:rPr>
        <w:t xml:space="preserve">identificado como </w:t>
      </w:r>
      <w:r w:rsidR="00F811A4" w:rsidRPr="006C1240">
        <w:rPr>
          <w:color w:val="auto"/>
          <w:sz w:val="20"/>
          <w:szCs w:val="20"/>
          <w:lang w:val="es-ES"/>
        </w:rPr>
        <w:t xml:space="preserve">testigo presencial de los hechos. Detalla que este último fue </w:t>
      </w:r>
      <w:r w:rsidR="00CA260D" w:rsidRPr="006C1240">
        <w:rPr>
          <w:color w:val="auto"/>
          <w:sz w:val="20"/>
          <w:szCs w:val="20"/>
          <w:lang w:val="es-ES"/>
        </w:rPr>
        <w:t>capturado</w:t>
      </w:r>
      <w:r w:rsidR="0084251D">
        <w:rPr>
          <w:color w:val="auto"/>
          <w:sz w:val="20"/>
          <w:szCs w:val="20"/>
          <w:lang w:val="es-ES"/>
        </w:rPr>
        <w:t xml:space="preserve"> junto</w:t>
      </w:r>
      <w:r w:rsidR="00CA260D" w:rsidRPr="006C1240">
        <w:rPr>
          <w:color w:val="auto"/>
          <w:sz w:val="20"/>
          <w:szCs w:val="20"/>
          <w:lang w:val="es-ES"/>
        </w:rPr>
        <w:t xml:space="preserve"> </w:t>
      </w:r>
      <w:r w:rsidR="0084251D">
        <w:rPr>
          <w:color w:val="auto"/>
          <w:sz w:val="20"/>
          <w:szCs w:val="20"/>
          <w:lang w:val="es-ES"/>
        </w:rPr>
        <w:t xml:space="preserve">con </w:t>
      </w:r>
      <w:r w:rsidR="00CA260D" w:rsidRPr="006C1240">
        <w:rPr>
          <w:color w:val="auto"/>
          <w:sz w:val="20"/>
          <w:szCs w:val="20"/>
          <w:lang w:val="es-ES"/>
        </w:rPr>
        <w:t>l</w:t>
      </w:r>
      <w:r w:rsidR="00F811A4" w:rsidRPr="006C1240">
        <w:rPr>
          <w:color w:val="auto"/>
          <w:sz w:val="20"/>
          <w:szCs w:val="20"/>
          <w:lang w:val="es-ES"/>
        </w:rPr>
        <w:t>a</w:t>
      </w:r>
      <w:r w:rsidR="00CA260D" w:rsidRPr="006C1240">
        <w:rPr>
          <w:color w:val="auto"/>
          <w:sz w:val="20"/>
          <w:szCs w:val="20"/>
          <w:lang w:val="es-ES"/>
        </w:rPr>
        <w:t xml:space="preserve">s </w:t>
      </w:r>
      <w:r w:rsidR="00BB06AE" w:rsidRPr="006C1240">
        <w:rPr>
          <w:color w:val="auto"/>
          <w:sz w:val="20"/>
          <w:szCs w:val="20"/>
          <w:lang w:val="es-ES"/>
        </w:rPr>
        <w:t xml:space="preserve">presuntas víctimas </w:t>
      </w:r>
      <w:r w:rsidR="00F811A4" w:rsidRPr="006C1240">
        <w:rPr>
          <w:color w:val="auto"/>
          <w:sz w:val="20"/>
          <w:szCs w:val="20"/>
          <w:lang w:val="es-ES"/>
        </w:rPr>
        <w:t xml:space="preserve">y </w:t>
      </w:r>
      <w:r w:rsidR="00CA260D" w:rsidRPr="006C1240">
        <w:rPr>
          <w:color w:val="auto"/>
          <w:sz w:val="20"/>
          <w:szCs w:val="20"/>
          <w:lang w:val="es-ES"/>
        </w:rPr>
        <w:t>bajo los mismos cargos</w:t>
      </w:r>
      <w:r w:rsidR="0084251D">
        <w:rPr>
          <w:color w:val="auto"/>
          <w:sz w:val="20"/>
          <w:szCs w:val="20"/>
          <w:lang w:val="es-ES"/>
        </w:rPr>
        <w:t>,</w:t>
      </w:r>
      <w:r w:rsidR="00CA260D" w:rsidRPr="006C1240">
        <w:rPr>
          <w:color w:val="auto"/>
          <w:sz w:val="20"/>
          <w:szCs w:val="20"/>
          <w:lang w:val="es-ES"/>
        </w:rPr>
        <w:t xml:space="preserve"> </w:t>
      </w:r>
      <w:r w:rsidR="00F811A4" w:rsidRPr="006C1240">
        <w:rPr>
          <w:color w:val="auto"/>
          <w:sz w:val="20"/>
          <w:szCs w:val="20"/>
          <w:lang w:val="es-ES"/>
        </w:rPr>
        <w:t xml:space="preserve">por lo que está </w:t>
      </w:r>
      <w:r w:rsidR="00CA260D" w:rsidRPr="006C1240">
        <w:rPr>
          <w:color w:val="auto"/>
          <w:sz w:val="20"/>
          <w:szCs w:val="20"/>
          <w:lang w:val="es-ES"/>
        </w:rPr>
        <w:t>en duda la credibilidad de</w:t>
      </w:r>
      <w:r w:rsidR="00F811A4" w:rsidRPr="006C1240">
        <w:rPr>
          <w:color w:val="auto"/>
          <w:sz w:val="20"/>
          <w:szCs w:val="20"/>
          <w:lang w:val="es-ES"/>
        </w:rPr>
        <w:t xml:space="preserve"> </w:t>
      </w:r>
      <w:r w:rsidR="00CA260D" w:rsidRPr="006C1240">
        <w:rPr>
          <w:color w:val="auto"/>
          <w:sz w:val="20"/>
          <w:szCs w:val="20"/>
          <w:lang w:val="es-ES"/>
        </w:rPr>
        <w:t>su testimonio.</w:t>
      </w:r>
      <w:r w:rsidR="00880FEC" w:rsidRPr="006C1240">
        <w:rPr>
          <w:color w:val="auto"/>
          <w:sz w:val="20"/>
          <w:szCs w:val="20"/>
          <w:lang w:val="es-ES"/>
        </w:rPr>
        <w:t xml:space="preserve"> </w:t>
      </w:r>
    </w:p>
    <w:p w14:paraId="2A33BD25" w14:textId="77777777" w:rsidR="006C1240" w:rsidRPr="006C1240" w:rsidRDefault="006C1240" w:rsidP="006C1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u w:color="000000"/>
          <w:lang w:val="es-ES"/>
        </w:rPr>
      </w:pPr>
    </w:p>
    <w:p w14:paraId="601768EE" w14:textId="224FAA60" w:rsidR="00E10040" w:rsidRPr="006C1240" w:rsidRDefault="00E10040" w:rsidP="006C1240">
      <w:pPr>
        <w:ind w:firstLine="720"/>
        <w:jc w:val="both"/>
        <w:rPr>
          <w:rFonts w:ascii="Cambria" w:hAnsi="Cambria"/>
          <w:sz w:val="20"/>
          <w:szCs w:val="20"/>
          <w:lang w:val="es-UY"/>
        </w:rPr>
      </w:pPr>
      <w:r w:rsidRPr="006C1240">
        <w:rPr>
          <w:rFonts w:ascii="Cambria" w:eastAsia="Cambria" w:hAnsi="Cambria" w:cs="Cambria"/>
          <w:b/>
          <w:bCs/>
          <w:color w:val="000000"/>
          <w:sz w:val="20"/>
          <w:szCs w:val="20"/>
          <w:u w:color="000000"/>
          <w:lang w:val="es-ES" w:eastAsia="es-ES"/>
        </w:rPr>
        <w:t>VI.</w:t>
      </w:r>
      <w:r w:rsidRPr="006C1240">
        <w:rPr>
          <w:rFonts w:ascii="Cambria" w:eastAsia="Cambria" w:hAnsi="Cambria" w:cs="Cambria"/>
          <w:b/>
          <w:bCs/>
          <w:color w:val="000000"/>
          <w:sz w:val="20"/>
          <w:szCs w:val="20"/>
          <w:u w:color="000000"/>
          <w:lang w:val="es-ES" w:eastAsia="es-ES"/>
        </w:rPr>
        <w:tab/>
      </w:r>
      <w:r w:rsidRPr="006C1240">
        <w:rPr>
          <w:rFonts w:ascii="Cambria" w:hAnsi="Cambria"/>
          <w:b/>
          <w:sz w:val="20"/>
          <w:szCs w:val="20"/>
          <w:lang w:val="es-ES"/>
        </w:rPr>
        <w:t>AGOTAMIENTO DE LOS RECURSOS INTERNOS Y PLAZO DE PRESENTACIÓN</w:t>
      </w:r>
      <w:r w:rsidRPr="006C1240">
        <w:rPr>
          <w:rFonts w:ascii="Cambria" w:eastAsia="Cambria" w:hAnsi="Cambria" w:cs="Cambria"/>
          <w:b/>
          <w:bCs/>
          <w:color w:val="000000"/>
          <w:sz w:val="20"/>
          <w:szCs w:val="20"/>
          <w:u w:color="000000"/>
          <w:lang w:val="es-ES" w:eastAsia="es-ES"/>
        </w:rPr>
        <w:t xml:space="preserve"> </w:t>
      </w:r>
    </w:p>
    <w:p w14:paraId="03963130" w14:textId="77777777" w:rsidR="00CB042C" w:rsidRPr="006C1240" w:rsidRDefault="00CB042C" w:rsidP="006C124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GillSansMT"/>
          <w:sz w:val="16"/>
          <w:szCs w:val="16"/>
          <w:lang w:val="es-UY"/>
        </w:rPr>
      </w:pPr>
    </w:p>
    <w:p w14:paraId="277ACE42" w14:textId="798048FF" w:rsidR="00CB042C" w:rsidRPr="008114D3" w:rsidRDefault="00962A8A" w:rsidP="00F3451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0" w:firstLine="720"/>
        <w:jc w:val="both"/>
        <w:rPr>
          <w:rFonts w:cs="GillSansMT"/>
          <w:color w:val="auto"/>
          <w:sz w:val="16"/>
          <w:szCs w:val="16"/>
          <w:lang w:val="es-VE"/>
        </w:rPr>
      </w:pPr>
      <w:r w:rsidRPr="008114D3">
        <w:rPr>
          <w:color w:val="auto"/>
          <w:sz w:val="20"/>
          <w:szCs w:val="20"/>
          <w:lang w:val="es-UY"/>
        </w:rPr>
        <w:t xml:space="preserve">La parte peticionaria sostiene que los hechos </w:t>
      </w:r>
      <w:r w:rsidR="00586D2B" w:rsidRPr="008114D3">
        <w:rPr>
          <w:color w:val="auto"/>
          <w:sz w:val="20"/>
          <w:szCs w:val="20"/>
          <w:lang w:val="es-UY"/>
        </w:rPr>
        <w:t xml:space="preserve">alegados </w:t>
      </w:r>
      <w:r w:rsidRPr="008114D3">
        <w:rPr>
          <w:color w:val="auto"/>
          <w:sz w:val="20"/>
          <w:szCs w:val="20"/>
          <w:lang w:val="es-UY"/>
        </w:rPr>
        <w:t xml:space="preserve">se mantienen </w:t>
      </w:r>
      <w:r w:rsidR="00DD235D" w:rsidRPr="008114D3">
        <w:rPr>
          <w:color w:val="auto"/>
          <w:sz w:val="20"/>
          <w:szCs w:val="20"/>
          <w:lang w:val="es-UY"/>
        </w:rPr>
        <w:t xml:space="preserve">hasta la actualidad </w:t>
      </w:r>
      <w:r w:rsidRPr="008114D3">
        <w:rPr>
          <w:color w:val="auto"/>
          <w:sz w:val="20"/>
          <w:szCs w:val="20"/>
          <w:lang w:val="es-UY"/>
        </w:rPr>
        <w:t>en impunidad</w:t>
      </w:r>
      <w:r w:rsidR="0084251D" w:rsidRPr="008114D3">
        <w:rPr>
          <w:color w:val="auto"/>
          <w:sz w:val="20"/>
          <w:szCs w:val="20"/>
          <w:lang w:val="es-UY"/>
        </w:rPr>
        <w:t>, ya que</w:t>
      </w:r>
      <w:r w:rsidR="006F22BE" w:rsidRPr="008114D3">
        <w:rPr>
          <w:color w:val="auto"/>
          <w:sz w:val="20"/>
          <w:szCs w:val="20"/>
          <w:lang w:val="es-UY"/>
        </w:rPr>
        <w:t xml:space="preserve"> el Estado no ha iniciado una investigación seria tendiente a esclarecer los hechos y deducir la responsabilidad</w:t>
      </w:r>
      <w:r w:rsidRPr="008114D3">
        <w:rPr>
          <w:color w:val="auto"/>
          <w:sz w:val="20"/>
          <w:szCs w:val="20"/>
          <w:lang w:val="es-AR"/>
        </w:rPr>
        <w:t>.</w:t>
      </w:r>
      <w:r w:rsidRPr="008114D3">
        <w:rPr>
          <w:color w:val="auto"/>
          <w:sz w:val="20"/>
          <w:szCs w:val="20"/>
          <w:lang w:val="es-UY"/>
        </w:rPr>
        <w:t xml:space="preserve"> </w:t>
      </w:r>
      <w:r w:rsidR="006F22BE" w:rsidRPr="008114D3">
        <w:rPr>
          <w:color w:val="auto"/>
          <w:sz w:val="20"/>
          <w:szCs w:val="20"/>
          <w:lang w:val="es-UY"/>
        </w:rPr>
        <w:t>A</w:t>
      </w:r>
      <w:r w:rsidR="006F22BE" w:rsidRPr="008114D3">
        <w:rPr>
          <w:color w:val="auto"/>
          <w:sz w:val="20"/>
          <w:szCs w:val="20"/>
          <w:lang w:val="es-VE"/>
        </w:rPr>
        <w:t xml:space="preserve">rgumenta que la familia no presentó denuncias </w:t>
      </w:r>
      <w:r w:rsidR="00DD235D" w:rsidRPr="008114D3">
        <w:rPr>
          <w:color w:val="auto"/>
          <w:sz w:val="20"/>
          <w:szCs w:val="20"/>
          <w:lang w:val="es-VE"/>
        </w:rPr>
        <w:t xml:space="preserve">inmediatamente </w:t>
      </w:r>
      <w:r w:rsidR="006F22BE" w:rsidRPr="008114D3">
        <w:rPr>
          <w:color w:val="auto"/>
          <w:sz w:val="20"/>
          <w:szCs w:val="20"/>
          <w:lang w:val="es-VE"/>
        </w:rPr>
        <w:t>por el temor fundado a represalias de las fuerzas de seguridad del Estado</w:t>
      </w:r>
      <w:r w:rsidR="008114D3">
        <w:rPr>
          <w:color w:val="auto"/>
          <w:sz w:val="20"/>
          <w:szCs w:val="20"/>
          <w:lang w:val="es-VE"/>
        </w:rPr>
        <w:t>, pero</w:t>
      </w:r>
      <w:r w:rsidR="006F22BE" w:rsidRPr="008114D3">
        <w:rPr>
          <w:color w:val="auto"/>
          <w:sz w:val="20"/>
          <w:szCs w:val="20"/>
          <w:lang w:val="es-VE"/>
        </w:rPr>
        <w:t xml:space="preserve"> que el 20 de septiembre de 2011, Oscar Ocampo Ortega </w:t>
      </w:r>
      <w:r w:rsidR="008114D3">
        <w:rPr>
          <w:color w:val="auto"/>
          <w:sz w:val="20"/>
          <w:szCs w:val="20"/>
          <w:lang w:val="es-VE"/>
        </w:rPr>
        <w:t>denunci</w:t>
      </w:r>
      <w:r w:rsidR="00F86CE6">
        <w:rPr>
          <w:color w:val="auto"/>
          <w:sz w:val="20"/>
          <w:szCs w:val="20"/>
          <w:lang w:val="es-VE"/>
        </w:rPr>
        <w:t>ó</w:t>
      </w:r>
      <w:r w:rsidR="008114D3">
        <w:rPr>
          <w:color w:val="auto"/>
          <w:sz w:val="20"/>
          <w:szCs w:val="20"/>
          <w:lang w:val="es-VE"/>
        </w:rPr>
        <w:t xml:space="preserve"> </w:t>
      </w:r>
      <w:r w:rsidR="008114D3" w:rsidRPr="008114D3">
        <w:rPr>
          <w:color w:val="auto"/>
          <w:sz w:val="20"/>
          <w:szCs w:val="20"/>
          <w:lang w:val="es-VE"/>
        </w:rPr>
        <w:t xml:space="preserve">los hechos </w:t>
      </w:r>
      <w:r w:rsidR="006F22BE" w:rsidRPr="008114D3">
        <w:rPr>
          <w:color w:val="auto"/>
          <w:sz w:val="20"/>
          <w:szCs w:val="20"/>
          <w:lang w:val="es-VE"/>
        </w:rPr>
        <w:t>ante el Ministerio Público</w:t>
      </w:r>
      <w:r w:rsidR="0084251D" w:rsidRPr="008114D3">
        <w:rPr>
          <w:color w:val="auto"/>
          <w:sz w:val="20"/>
          <w:szCs w:val="20"/>
          <w:lang w:val="es-VE"/>
        </w:rPr>
        <w:t>;</w:t>
      </w:r>
      <w:r w:rsidR="006F22BE" w:rsidRPr="008114D3">
        <w:rPr>
          <w:color w:val="auto"/>
          <w:sz w:val="20"/>
          <w:szCs w:val="20"/>
          <w:lang w:val="es-VE"/>
        </w:rPr>
        <w:t xml:space="preserve"> y </w:t>
      </w:r>
      <w:r w:rsidR="0084251D" w:rsidRPr="008114D3">
        <w:rPr>
          <w:color w:val="auto"/>
          <w:sz w:val="20"/>
          <w:szCs w:val="20"/>
          <w:lang w:val="es-VE"/>
        </w:rPr>
        <w:t xml:space="preserve">que </w:t>
      </w:r>
      <w:r w:rsidR="006F22BE" w:rsidRPr="008114D3">
        <w:rPr>
          <w:color w:val="auto"/>
          <w:sz w:val="20"/>
          <w:szCs w:val="20"/>
          <w:lang w:val="es-AR"/>
        </w:rPr>
        <w:t>el 6 de octubre del 2011</w:t>
      </w:r>
      <w:r w:rsidR="00F86CE6">
        <w:rPr>
          <w:color w:val="auto"/>
          <w:sz w:val="20"/>
          <w:szCs w:val="20"/>
          <w:lang w:val="es-AR"/>
        </w:rPr>
        <w:t>,</w:t>
      </w:r>
      <w:r w:rsidR="006F22BE" w:rsidRPr="008114D3">
        <w:rPr>
          <w:color w:val="auto"/>
          <w:sz w:val="20"/>
          <w:szCs w:val="20"/>
          <w:lang w:val="es-AR"/>
        </w:rPr>
        <w:t xml:space="preserve"> se interpuso </w:t>
      </w:r>
      <w:r w:rsidR="0084251D" w:rsidRPr="008114D3">
        <w:rPr>
          <w:color w:val="auto"/>
          <w:sz w:val="20"/>
          <w:szCs w:val="20"/>
          <w:lang w:val="es-AR"/>
        </w:rPr>
        <w:t xml:space="preserve">un </w:t>
      </w:r>
      <w:r w:rsidR="006F22BE" w:rsidRPr="008114D3">
        <w:rPr>
          <w:color w:val="auto"/>
          <w:sz w:val="20"/>
          <w:szCs w:val="20"/>
          <w:lang w:val="es-AR"/>
        </w:rPr>
        <w:t>recurso de exhibición personal a favor de los hermanos Ocampo Ortega</w:t>
      </w:r>
      <w:r w:rsidR="0084251D" w:rsidRPr="008114D3">
        <w:rPr>
          <w:color w:val="auto"/>
          <w:sz w:val="20"/>
          <w:szCs w:val="20"/>
          <w:lang w:val="es-AR"/>
        </w:rPr>
        <w:t xml:space="preserve">, decidido </w:t>
      </w:r>
      <w:r w:rsidR="006F22BE" w:rsidRPr="008114D3">
        <w:rPr>
          <w:color w:val="auto"/>
          <w:sz w:val="20"/>
          <w:szCs w:val="20"/>
          <w:lang w:val="es-AR"/>
        </w:rPr>
        <w:t xml:space="preserve">el 20 de enero de 2012. </w:t>
      </w:r>
      <w:r w:rsidRPr="008114D3">
        <w:rPr>
          <w:color w:val="auto"/>
          <w:sz w:val="20"/>
          <w:szCs w:val="20"/>
          <w:lang w:val="es-UY"/>
        </w:rPr>
        <w:t xml:space="preserve">A su turno, el </w:t>
      </w:r>
      <w:r w:rsidRPr="008114D3">
        <w:rPr>
          <w:color w:val="auto"/>
          <w:sz w:val="20"/>
          <w:szCs w:val="20"/>
          <w:lang w:val="es-UY"/>
        </w:rPr>
        <w:lastRenderedPageBreak/>
        <w:t xml:space="preserve">Estado señala que </w:t>
      </w:r>
      <w:r w:rsidR="006F22BE" w:rsidRPr="008114D3">
        <w:rPr>
          <w:color w:val="auto"/>
          <w:sz w:val="20"/>
          <w:szCs w:val="20"/>
          <w:lang w:val="es-UY"/>
        </w:rPr>
        <w:t xml:space="preserve">continúa abierta la investigación penal a cargo de las autoridades del Ministerio Público, </w:t>
      </w:r>
      <w:r w:rsidR="008114D3" w:rsidRPr="008114D3">
        <w:rPr>
          <w:color w:val="auto"/>
          <w:sz w:val="20"/>
          <w:szCs w:val="20"/>
          <w:lang w:val="es-UY"/>
        </w:rPr>
        <w:t xml:space="preserve">que </w:t>
      </w:r>
      <w:r w:rsidR="006F22BE" w:rsidRPr="008114D3">
        <w:rPr>
          <w:color w:val="auto"/>
          <w:sz w:val="20"/>
          <w:szCs w:val="20"/>
          <w:lang w:val="es-UY"/>
        </w:rPr>
        <w:t xml:space="preserve">se ha visto dificultada </w:t>
      </w:r>
      <w:r w:rsidR="008114D3" w:rsidRPr="008114D3">
        <w:rPr>
          <w:color w:val="auto"/>
          <w:sz w:val="20"/>
          <w:szCs w:val="20"/>
          <w:lang w:val="es-UY"/>
        </w:rPr>
        <w:t xml:space="preserve">por </w:t>
      </w:r>
      <w:r w:rsidR="006F22BE" w:rsidRPr="008114D3">
        <w:rPr>
          <w:color w:val="auto"/>
          <w:sz w:val="20"/>
          <w:szCs w:val="20"/>
          <w:lang w:val="es-UY"/>
        </w:rPr>
        <w:t xml:space="preserve">el retraso de más de 30 años de la familia de presentar las denuncias penales. </w:t>
      </w:r>
    </w:p>
    <w:p w14:paraId="6CD7E4B8" w14:textId="77777777" w:rsidR="008114D3" w:rsidRPr="008114D3" w:rsidRDefault="008114D3" w:rsidP="008114D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GillSansMT"/>
          <w:sz w:val="16"/>
          <w:szCs w:val="16"/>
          <w:lang w:val="es-VE"/>
        </w:rPr>
      </w:pPr>
    </w:p>
    <w:p w14:paraId="72FED2C3" w14:textId="0A3A77FD" w:rsidR="00D2761C" w:rsidRPr="006C1240" w:rsidRDefault="00C94683"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0" w:firstLine="720"/>
        <w:jc w:val="both"/>
        <w:rPr>
          <w:rFonts w:cs="GillSansMT"/>
          <w:color w:val="auto"/>
          <w:sz w:val="16"/>
          <w:szCs w:val="16"/>
          <w:lang w:val="es-VE"/>
        </w:rPr>
      </w:pPr>
      <w:r w:rsidRPr="006C1240">
        <w:rPr>
          <w:sz w:val="20"/>
          <w:szCs w:val="20"/>
          <w:lang w:val="es-VE"/>
        </w:rPr>
        <w:t xml:space="preserve">La Comisión </w:t>
      </w:r>
      <w:r w:rsidR="008114D3">
        <w:rPr>
          <w:sz w:val="20"/>
          <w:szCs w:val="20"/>
          <w:lang w:val="es-VE"/>
        </w:rPr>
        <w:t xml:space="preserve">Interamericana </w:t>
      </w:r>
      <w:r w:rsidRPr="006C1240">
        <w:rPr>
          <w:sz w:val="20"/>
          <w:szCs w:val="20"/>
          <w:lang w:val="es-VE"/>
        </w:rPr>
        <w:t>recuerda que toda vez que se cometa un delito perseguible de oficio, el Estado tiene la obligación de promover e impulsar el proceso penal</w:t>
      </w:r>
      <w:r w:rsidR="00822442">
        <w:rPr>
          <w:sz w:val="20"/>
          <w:szCs w:val="20"/>
          <w:lang w:val="es-VE"/>
        </w:rPr>
        <w:t>,</w:t>
      </w:r>
      <w:r w:rsidRPr="006C1240">
        <w:rPr>
          <w:sz w:val="20"/>
          <w:szCs w:val="20"/>
          <w:lang w:val="es-VE"/>
        </w:rPr>
        <w:t xml:space="preserve"> que constituye la vía idónea para esclarecer los hechos, juzgar a los responsables y establecer las sanciones penales correspondientes, además de posibilitar otros modos de reparación de tipo </w:t>
      </w:r>
      <w:r w:rsidRPr="006C1240">
        <w:rPr>
          <w:color w:val="auto"/>
          <w:sz w:val="20"/>
          <w:szCs w:val="20"/>
          <w:lang w:val="es-VE"/>
        </w:rPr>
        <w:t>pecuniario</w:t>
      </w:r>
      <w:r w:rsidR="00167171" w:rsidRPr="006C1240">
        <w:rPr>
          <w:color w:val="auto"/>
          <w:sz w:val="20"/>
          <w:szCs w:val="20"/>
          <w:vertAlign w:val="superscript"/>
          <w:lang w:val="es-VE"/>
        </w:rPr>
        <w:footnoteReference w:id="5"/>
      </w:r>
      <w:r w:rsidR="00167171" w:rsidRPr="006C1240">
        <w:rPr>
          <w:color w:val="auto"/>
          <w:sz w:val="20"/>
          <w:szCs w:val="20"/>
          <w:lang w:val="es-VE"/>
        </w:rPr>
        <w:t xml:space="preserve">. </w:t>
      </w:r>
      <w:r w:rsidR="00D2761C" w:rsidRPr="006C1240">
        <w:rPr>
          <w:color w:val="auto"/>
          <w:sz w:val="20"/>
          <w:szCs w:val="20"/>
          <w:lang w:val="es-VE"/>
        </w:rPr>
        <w:t>En este sentido, la C</w:t>
      </w:r>
      <w:r w:rsidR="00822442">
        <w:rPr>
          <w:color w:val="auto"/>
          <w:sz w:val="20"/>
          <w:szCs w:val="20"/>
          <w:lang w:val="es-VE"/>
        </w:rPr>
        <w:t>IDH</w:t>
      </w:r>
      <w:r w:rsidR="00D2761C" w:rsidRPr="006C1240">
        <w:rPr>
          <w:color w:val="auto"/>
          <w:sz w:val="20"/>
          <w:szCs w:val="20"/>
          <w:lang w:val="es-VE"/>
        </w:rPr>
        <w:t xml:space="preserve"> ha establecido en reiteradas oportunidades que la </w:t>
      </w:r>
      <w:r w:rsidR="00822442" w:rsidRPr="006C1240">
        <w:rPr>
          <w:color w:val="auto"/>
          <w:sz w:val="20"/>
          <w:szCs w:val="20"/>
          <w:lang w:val="es-VE"/>
        </w:rPr>
        <w:t>investigación</w:t>
      </w:r>
      <w:r w:rsidR="00D2761C" w:rsidRPr="006C1240">
        <w:rPr>
          <w:color w:val="auto"/>
          <w:sz w:val="20"/>
          <w:szCs w:val="20"/>
          <w:lang w:val="es-VE"/>
        </w:rPr>
        <w:t xml:space="preserve"> penal </w:t>
      </w:r>
      <w:r w:rsidR="00D2761C" w:rsidRPr="006C1240">
        <w:rPr>
          <w:sz w:val="20"/>
          <w:szCs w:val="20"/>
          <w:lang w:val="es-VE"/>
        </w:rPr>
        <w:t xml:space="preserve">debe ser conducida e impulsada en forma oficiosa y diligente por las autoridades, </w:t>
      </w:r>
      <w:r w:rsidR="00822442">
        <w:rPr>
          <w:sz w:val="20"/>
          <w:szCs w:val="20"/>
          <w:lang w:val="es-VE"/>
        </w:rPr>
        <w:t>y</w:t>
      </w:r>
      <w:r w:rsidR="00D2761C" w:rsidRPr="006C1240">
        <w:rPr>
          <w:sz w:val="20"/>
          <w:szCs w:val="20"/>
          <w:lang w:val="es-VE"/>
        </w:rPr>
        <w:t xml:space="preserve"> asumida por el Estado como un deber jurídico propio, y no como una gestión de intereses de </w:t>
      </w:r>
      <w:r w:rsidR="00D2761C" w:rsidRPr="006C1240">
        <w:rPr>
          <w:color w:val="auto"/>
          <w:sz w:val="20"/>
          <w:szCs w:val="20"/>
          <w:lang w:val="es-VE"/>
        </w:rPr>
        <w:t>particulares</w:t>
      </w:r>
      <w:r w:rsidR="00822442">
        <w:rPr>
          <w:color w:val="auto"/>
          <w:sz w:val="20"/>
          <w:szCs w:val="20"/>
          <w:lang w:val="es-VE"/>
        </w:rPr>
        <w:t>,</w:t>
      </w:r>
      <w:r w:rsidR="00D2761C" w:rsidRPr="006C1240">
        <w:rPr>
          <w:color w:val="auto"/>
          <w:sz w:val="20"/>
          <w:szCs w:val="20"/>
          <w:lang w:val="es-VE"/>
        </w:rPr>
        <w:t xml:space="preserve"> o que dependa de la iniciativa </w:t>
      </w:r>
      <w:r w:rsidR="008A6D20" w:rsidRPr="006C1240">
        <w:rPr>
          <w:color w:val="auto"/>
          <w:sz w:val="20"/>
          <w:szCs w:val="20"/>
          <w:lang w:val="es-VE"/>
        </w:rPr>
        <w:t xml:space="preserve">o de la aportación de pruebas por parte </w:t>
      </w:r>
      <w:r w:rsidR="00D2761C" w:rsidRPr="006C1240">
        <w:rPr>
          <w:color w:val="auto"/>
          <w:sz w:val="20"/>
          <w:szCs w:val="20"/>
          <w:lang w:val="es-VE"/>
        </w:rPr>
        <w:t>de éstos</w:t>
      </w:r>
      <w:r w:rsidR="00D2761C" w:rsidRPr="006C1240">
        <w:rPr>
          <w:rStyle w:val="FootnoteReference"/>
          <w:color w:val="auto"/>
          <w:sz w:val="20"/>
          <w:szCs w:val="20"/>
          <w:lang w:val="es-VE"/>
        </w:rPr>
        <w:footnoteReference w:id="6"/>
      </w:r>
      <w:r w:rsidR="00D2761C" w:rsidRPr="006C1240">
        <w:rPr>
          <w:sz w:val="20"/>
          <w:szCs w:val="20"/>
          <w:lang w:val="es-VE"/>
        </w:rPr>
        <w:t xml:space="preserve">. </w:t>
      </w:r>
      <w:r w:rsidR="008105B5">
        <w:rPr>
          <w:sz w:val="20"/>
          <w:szCs w:val="20"/>
          <w:lang w:val="es-VE"/>
        </w:rPr>
        <w:t>P</w:t>
      </w:r>
      <w:r w:rsidR="008105B5" w:rsidRPr="006C1240">
        <w:rPr>
          <w:color w:val="auto"/>
          <w:sz w:val="20"/>
          <w:szCs w:val="20"/>
          <w:lang w:val="es-ES"/>
        </w:rPr>
        <w:t>retender</w:t>
      </w:r>
      <w:r w:rsidR="008105B5" w:rsidRPr="006C1240">
        <w:rPr>
          <w:color w:val="auto"/>
          <w:sz w:val="20"/>
          <w:szCs w:val="20"/>
          <w:lang w:val="es-ES_tradnl"/>
        </w:rPr>
        <w:t xml:space="preserve"> que los familiares de la</w:t>
      </w:r>
      <w:r w:rsidR="008105B5">
        <w:rPr>
          <w:color w:val="auto"/>
          <w:sz w:val="20"/>
          <w:szCs w:val="20"/>
          <w:lang w:val="es-ES_tradnl"/>
        </w:rPr>
        <w:t>s</w:t>
      </w:r>
      <w:r w:rsidR="008105B5" w:rsidRPr="006C1240">
        <w:rPr>
          <w:color w:val="auto"/>
          <w:sz w:val="20"/>
          <w:szCs w:val="20"/>
          <w:lang w:val="es-ES_tradnl"/>
        </w:rPr>
        <w:t xml:space="preserve"> presuntas víctimas asuman esas responsabilidades, no sólo sería incongruente con la jurisprudencia del sistema</w:t>
      </w:r>
      <w:r w:rsidR="008105B5">
        <w:rPr>
          <w:color w:val="auto"/>
          <w:sz w:val="20"/>
          <w:szCs w:val="20"/>
          <w:lang w:val="es-ES_tradnl"/>
        </w:rPr>
        <w:t xml:space="preserve"> interamericano</w:t>
      </w:r>
      <w:r w:rsidR="008105B5" w:rsidRPr="006C1240">
        <w:rPr>
          <w:color w:val="auto"/>
          <w:sz w:val="20"/>
          <w:szCs w:val="20"/>
          <w:lang w:val="es-ES_tradnl"/>
        </w:rPr>
        <w:t xml:space="preserve">, sino que </w:t>
      </w:r>
      <w:r w:rsidR="008105B5">
        <w:rPr>
          <w:color w:val="auto"/>
          <w:sz w:val="20"/>
          <w:szCs w:val="20"/>
          <w:lang w:val="es-ES_tradnl"/>
        </w:rPr>
        <w:t xml:space="preserve">además </w:t>
      </w:r>
      <w:r w:rsidR="008105B5" w:rsidRPr="006C1240">
        <w:rPr>
          <w:color w:val="auto"/>
          <w:sz w:val="20"/>
          <w:szCs w:val="20"/>
          <w:lang w:val="es-ES_tradnl"/>
        </w:rPr>
        <w:t xml:space="preserve">impondría una carga desigual a quienes, en general, carecen de los medios y de la idoneidad para </w:t>
      </w:r>
      <w:r w:rsidR="008105B5">
        <w:rPr>
          <w:color w:val="auto"/>
          <w:sz w:val="20"/>
          <w:szCs w:val="20"/>
          <w:lang w:val="es-ES_tradnl"/>
        </w:rPr>
        <w:t>hacerlo</w:t>
      </w:r>
      <w:r w:rsidR="008105B5" w:rsidRPr="006C1240">
        <w:rPr>
          <w:color w:val="auto"/>
          <w:sz w:val="20"/>
          <w:szCs w:val="20"/>
          <w:lang w:val="es-ES_tradnl"/>
        </w:rPr>
        <w:t>.</w:t>
      </w:r>
    </w:p>
    <w:p w14:paraId="62F67353" w14:textId="77777777" w:rsidR="00CB042C" w:rsidRPr="008105B5"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350A4590" w14:textId="65F1DAC9" w:rsidR="00586D2B" w:rsidRPr="006C1240" w:rsidRDefault="00167171"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419"/>
        </w:rPr>
      </w:pPr>
      <w:r w:rsidRPr="006C1240">
        <w:rPr>
          <w:color w:val="auto"/>
          <w:sz w:val="20"/>
          <w:szCs w:val="20"/>
          <w:lang w:val="es-ES_tradnl"/>
        </w:rPr>
        <w:t xml:space="preserve">En </w:t>
      </w:r>
      <w:r w:rsidR="00196DCE" w:rsidRPr="006C1240">
        <w:rPr>
          <w:color w:val="auto"/>
          <w:sz w:val="20"/>
          <w:szCs w:val="20"/>
          <w:lang w:val="es-ES_tradnl"/>
        </w:rPr>
        <w:t>el presente caso</w:t>
      </w:r>
      <w:r w:rsidRPr="006C1240">
        <w:rPr>
          <w:color w:val="auto"/>
          <w:sz w:val="20"/>
          <w:szCs w:val="20"/>
          <w:lang w:val="es-ES_tradnl"/>
        </w:rPr>
        <w:t>,</w:t>
      </w:r>
      <w:r w:rsidR="00196DCE" w:rsidRPr="006C1240">
        <w:rPr>
          <w:color w:val="auto"/>
          <w:sz w:val="20"/>
          <w:szCs w:val="20"/>
          <w:lang w:val="es-ES_tradnl"/>
        </w:rPr>
        <w:t xml:space="preserve"> </w:t>
      </w:r>
      <w:r w:rsidR="00FD05B4" w:rsidRPr="006C1240">
        <w:rPr>
          <w:color w:val="auto"/>
          <w:sz w:val="20"/>
          <w:szCs w:val="20"/>
          <w:lang w:val="es-ES_tradnl"/>
        </w:rPr>
        <w:t xml:space="preserve">la </w:t>
      </w:r>
      <w:r w:rsidR="008A6D20">
        <w:rPr>
          <w:color w:val="auto"/>
          <w:sz w:val="20"/>
          <w:szCs w:val="20"/>
          <w:lang w:val="es-ES_tradnl"/>
        </w:rPr>
        <w:t xml:space="preserve">parte peticionaria informa </w:t>
      </w:r>
      <w:r w:rsidR="00FD05B4" w:rsidRPr="006C1240">
        <w:rPr>
          <w:color w:val="auto"/>
          <w:sz w:val="20"/>
          <w:szCs w:val="20"/>
          <w:lang w:val="es-ES_tradnl"/>
        </w:rPr>
        <w:t xml:space="preserve">que </w:t>
      </w:r>
      <w:r w:rsidR="00876540" w:rsidRPr="006C1240">
        <w:rPr>
          <w:color w:val="auto"/>
          <w:sz w:val="20"/>
          <w:szCs w:val="20"/>
          <w:lang w:val="es-ES_tradnl"/>
        </w:rPr>
        <w:t xml:space="preserve">luego de </w:t>
      </w:r>
      <w:r w:rsidR="00B107CD" w:rsidRPr="006C1240">
        <w:rPr>
          <w:color w:val="auto"/>
          <w:sz w:val="20"/>
          <w:szCs w:val="20"/>
          <w:lang w:val="es-419"/>
        </w:rPr>
        <w:t xml:space="preserve">la detención de </w:t>
      </w:r>
      <w:r w:rsidR="00BD4397" w:rsidRPr="006C1240">
        <w:rPr>
          <w:color w:val="auto"/>
          <w:sz w:val="20"/>
          <w:szCs w:val="20"/>
          <w:lang w:val="es-419"/>
        </w:rPr>
        <w:t>Carlos Ocampo Paz</w:t>
      </w:r>
      <w:r w:rsidR="00B107CD" w:rsidRPr="006C1240">
        <w:rPr>
          <w:color w:val="auto"/>
          <w:sz w:val="20"/>
          <w:szCs w:val="20"/>
          <w:lang w:val="es-419"/>
        </w:rPr>
        <w:t xml:space="preserve">, </w:t>
      </w:r>
      <w:r w:rsidRPr="006C1240">
        <w:rPr>
          <w:color w:val="auto"/>
          <w:sz w:val="20"/>
          <w:szCs w:val="20"/>
          <w:lang w:val="es-AR"/>
        </w:rPr>
        <w:t>l</w:t>
      </w:r>
      <w:r w:rsidRPr="006C1240">
        <w:rPr>
          <w:color w:val="auto"/>
          <w:sz w:val="20"/>
          <w:szCs w:val="20"/>
          <w:lang w:val="es-VE"/>
        </w:rPr>
        <w:t>a familia acudió a</w:t>
      </w:r>
      <w:r w:rsidR="00822442">
        <w:rPr>
          <w:color w:val="auto"/>
          <w:sz w:val="20"/>
          <w:szCs w:val="20"/>
          <w:lang w:val="es-VE"/>
        </w:rPr>
        <w:t xml:space="preserve"> distintas autoridades</w:t>
      </w:r>
      <w:r w:rsidR="00B107CD" w:rsidRPr="006C1240">
        <w:rPr>
          <w:color w:val="auto"/>
          <w:sz w:val="20"/>
          <w:szCs w:val="20"/>
          <w:lang w:val="es-VE"/>
        </w:rPr>
        <w:t xml:space="preserve"> para determinar su paradero</w:t>
      </w:r>
      <w:r w:rsidR="00822442">
        <w:rPr>
          <w:color w:val="auto"/>
          <w:sz w:val="20"/>
          <w:szCs w:val="20"/>
          <w:lang w:val="es-VE"/>
        </w:rPr>
        <w:t>,</w:t>
      </w:r>
      <w:r w:rsidR="00B107CD" w:rsidRPr="006C1240">
        <w:rPr>
          <w:color w:val="auto"/>
          <w:sz w:val="20"/>
          <w:szCs w:val="20"/>
          <w:lang w:val="es-VE"/>
        </w:rPr>
        <w:t xml:space="preserve"> sin </w:t>
      </w:r>
      <w:r w:rsidR="002B5564" w:rsidRPr="006C1240">
        <w:rPr>
          <w:color w:val="auto"/>
          <w:sz w:val="20"/>
          <w:szCs w:val="20"/>
          <w:lang w:val="es-VE"/>
        </w:rPr>
        <w:t>obtener</w:t>
      </w:r>
      <w:r w:rsidR="00B107CD" w:rsidRPr="006C1240">
        <w:rPr>
          <w:color w:val="auto"/>
          <w:sz w:val="20"/>
          <w:szCs w:val="20"/>
          <w:lang w:val="es-VE"/>
        </w:rPr>
        <w:t xml:space="preserve"> respuesta</w:t>
      </w:r>
      <w:r w:rsidRPr="006C1240">
        <w:rPr>
          <w:color w:val="auto"/>
          <w:sz w:val="20"/>
          <w:szCs w:val="20"/>
          <w:lang w:val="es-VE"/>
        </w:rPr>
        <w:t xml:space="preserve">. </w:t>
      </w:r>
      <w:r w:rsidR="00B107CD" w:rsidRPr="006C1240">
        <w:rPr>
          <w:color w:val="auto"/>
          <w:sz w:val="20"/>
          <w:szCs w:val="20"/>
          <w:lang w:val="es-VE"/>
        </w:rPr>
        <w:t xml:space="preserve">Asimismo, </w:t>
      </w:r>
      <w:r w:rsidR="008A6D20">
        <w:rPr>
          <w:color w:val="auto"/>
          <w:sz w:val="20"/>
          <w:szCs w:val="20"/>
          <w:lang w:val="es-VE"/>
        </w:rPr>
        <w:t xml:space="preserve">se alega </w:t>
      </w:r>
      <w:r w:rsidR="00876540" w:rsidRPr="006C1240">
        <w:rPr>
          <w:color w:val="auto"/>
          <w:sz w:val="20"/>
          <w:szCs w:val="20"/>
          <w:lang w:val="es-VE"/>
        </w:rPr>
        <w:t xml:space="preserve">que </w:t>
      </w:r>
      <w:r w:rsidRPr="006C1240">
        <w:rPr>
          <w:color w:val="auto"/>
          <w:sz w:val="20"/>
          <w:szCs w:val="20"/>
          <w:lang w:val="es-VE"/>
        </w:rPr>
        <w:t>Eva Catalina Ortega Pérez y su hijo Oscar Ocampo Ortega acudieron a la morgue de la Avenida Helena donde reconocieron el cuerpo de Carlos Ocampo Paz, con varias heridas de bala</w:t>
      </w:r>
      <w:r w:rsidR="00B107CD" w:rsidRPr="006C1240">
        <w:rPr>
          <w:color w:val="auto"/>
          <w:sz w:val="20"/>
          <w:szCs w:val="20"/>
          <w:lang w:val="es-VE"/>
        </w:rPr>
        <w:t xml:space="preserve">. </w:t>
      </w:r>
      <w:r w:rsidR="008A6D20">
        <w:rPr>
          <w:color w:val="auto"/>
          <w:sz w:val="20"/>
          <w:szCs w:val="20"/>
          <w:lang w:val="es-VE"/>
        </w:rPr>
        <w:t>De acuerdo con</w:t>
      </w:r>
      <w:r w:rsidR="008353E1" w:rsidRPr="006C1240">
        <w:rPr>
          <w:color w:val="auto"/>
          <w:sz w:val="20"/>
          <w:szCs w:val="20"/>
          <w:lang w:val="es-VE"/>
        </w:rPr>
        <w:t xml:space="preserve"> </w:t>
      </w:r>
      <w:r w:rsidR="008A6D20">
        <w:rPr>
          <w:color w:val="auto"/>
          <w:sz w:val="20"/>
          <w:szCs w:val="20"/>
          <w:lang w:val="es-VE"/>
        </w:rPr>
        <w:t xml:space="preserve">la </w:t>
      </w:r>
      <w:r w:rsidR="008353E1" w:rsidRPr="006C1240">
        <w:rPr>
          <w:color w:val="auto"/>
          <w:sz w:val="20"/>
          <w:szCs w:val="20"/>
          <w:lang w:val="es-VE"/>
        </w:rPr>
        <w:t xml:space="preserve">información </w:t>
      </w:r>
      <w:r w:rsidR="008A6D20">
        <w:rPr>
          <w:color w:val="auto"/>
          <w:sz w:val="20"/>
          <w:szCs w:val="20"/>
          <w:lang w:val="es-VE"/>
        </w:rPr>
        <w:t>d</w:t>
      </w:r>
      <w:r w:rsidR="008353E1" w:rsidRPr="006C1240">
        <w:rPr>
          <w:color w:val="auto"/>
          <w:sz w:val="20"/>
          <w:szCs w:val="20"/>
          <w:lang w:val="es-VE"/>
        </w:rPr>
        <w:t>el expediente</w:t>
      </w:r>
      <w:r w:rsidR="008A6D20">
        <w:rPr>
          <w:color w:val="auto"/>
          <w:sz w:val="20"/>
          <w:szCs w:val="20"/>
          <w:lang w:val="es-VE"/>
        </w:rPr>
        <w:t xml:space="preserve"> ante la CIDH</w:t>
      </w:r>
      <w:r w:rsidR="008353E1" w:rsidRPr="006C1240">
        <w:rPr>
          <w:color w:val="auto"/>
          <w:sz w:val="20"/>
          <w:szCs w:val="20"/>
          <w:lang w:val="es-VE"/>
        </w:rPr>
        <w:t>, el 20 de febrero de 1981</w:t>
      </w:r>
      <w:r w:rsidR="00F86CE6">
        <w:rPr>
          <w:color w:val="auto"/>
          <w:sz w:val="20"/>
          <w:szCs w:val="20"/>
          <w:lang w:val="es-VE"/>
        </w:rPr>
        <w:t>,</w:t>
      </w:r>
      <w:r w:rsidR="008353E1" w:rsidRPr="006C1240">
        <w:rPr>
          <w:color w:val="auto"/>
          <w:sz w:val="20"/>
          <w:szCs w:val="20"/>
          <w:lang w:val="es-VE"/>
        </w:rPr>
        <w:t xml:space="preserve"> el Segundo Cuerpo de la Policía Nacional emitió</w:t>
      </w:r>
      <w:r w:rsidR="008A6D20">
        <w:rPr>
          <w:color w:val="auto"/>
          <w:sz w:val="20"/>
          <w:szCs w:val="20"/>
          <w:lang w:val="es-VE"/>
        </w:rPr>
        <w:t xml:space="preserve"> el</w:t>
      </w:r>
      <w:r w:rsidR="008353E1" w:rsidRPr="006C1240">
        <w:rPr>
          <w:color w:val="auto"/>
          <w:sz w:val="20"/>
          <w:szCs w:val="20"/>
          <w:lang w:val="es-VE"/>
        </w:rPr>
        <w:t xml:space="preserve"> oficio No. 1855 al Director General de la Policía Nacional</w:t>
      </w:r>
      <w:r w:rsidR="00692ACC" w:rsidRPr="006C1240">
        <w:rPr>
          <w:color w:val="auto"/>
          <w:sz w:val="20"/>
          <w:szCs w:val="20"/>
          <w:lang w:val="es-VE"/>
        </w:rPr>
        <w:t xml:space="preserve"> mediante el cual levantó acta </w:t>
      </w:r>
      <w:r w:rsidR="008353E1" w:rsidRPr="006C1240">
        <w:rPr>
          <w:color w:val="auto"/>
          <w:sz w:val="20"/>
          <w:szCs w:val="20"/>
          <w:lang w:val="es-VE"/>
        </w:rPr>
        <w:t>de rigor del cadáver de Carlos Ocampo Paz</w:t>
      </w:r>
      <w:r w:rsidR="008D6113">
        <w:rPr>
          <w:color w:val="auto"/>
          <w:sz w:val="20"/>
          <w:szCs w:val="20"/>
          <w:lang w:val="es-VE"/>
        </w:rPr>
        <w:t>,</w:t>
      </w:r>
      <w:r w:rsidR="008353E1" w:rsidRPr="006C1240">
        <w:rPr>
          <w:color w:val="auto"/>
          <w:sz w:val="20"/>
          <w:szCs w:val="20"/>
          <w:lang w:val="es-VE"/>
        </w:rPr>
        <w:t xml:space="preserve"> y </w:t>
      </w:r>
      <w:r w:rsidR="00692ACC" w:rsidRPr="006C1240">
        <w:rPr>
          <w:color w:val="auto"/>
          <w:sz w:val="20"/>
          <w:szCs w:val="20"/>
          <w:lang w:val="es-VE"/>
        </w:rPr>
        <w:t xml:space="preserve">notificó </w:t>
      </w:r>
      <w:r w:rsidR="008353E1" w:rsidRPr="006C1240">
        <w:rPr>
          <w:color w:val="auto"/>
          <w:sz w:val="20"/>
          <w:szCs w:val="20"/>
          <w:lang w:val="es-VE"/>
        </w:rPr>
        <w:t xml:space="preserve">que el Juez </w:t>
      </w:r>
      <w:r w:rsidR="008D6113">
        <w:rPr>
          <w:color w:val="auto"/>
          <w:sz w:val="20"/>
          <w:szCs w:val="20"/>
          <w:lang w:val="es-VE"/>
        </w:rPr>
        <w:t xml:space="preserve">Séptimo </w:t>
      </w:r>
      <w:r w:rsidR="008353E1" w:rsidRPr="006C1240">
        <w:rPr>
          <w:color w:val="auto"/>
          <w:sz w:val="20"/>
          <w:szCs w:val="20"/>
          <w:lang w:val="es-VE"/>
        </w:rPr>
        <w:t xml:space="preserve">de Paz Penal ordenó </w:t>
      </w:r>
      <w:r w:rsidR="008D6113">
        <w:rPr>
          <w:color w:val="auto"/>
          <w:sz w:val="20"/>
          <w:szCs w:val="20"/>
          <w:lang w:val="es-VE"/>
        </w:rPr>
        <w:t>su</w:t>
      </w:r>
      <w:r w:rsidR="008353E1" w:rsidRPr="006C1240">
        <w:rPr>
          <w:color w:val="auto"/>
          <w:sz w:val="20"/>
          <w:szCs w:val="20"/>
          <w:lang w:val="es-VE"/>
        </w:rPr>
        <w:t xml:space="preserve"> traslado al Hospital General “San Juan de Dios” para la necropsia médica legal. </w:t>
      </w:r>
      <w:r w:rsidR="008D6113">
        <w:rPr>
          <w:color w:val="auto"/>
          <w:sz w:val="20"/>
          <w:szCs w:val="20"/>
          <w:lang w:val="es-VE"/>
        </w:rPr>
        <w:t>La</w:t>
      </w:r>
      <w:r w:rsidR="00545180" w:rsidRPr="006C1240">
        <w:rPr>
          <w:color w:val="auto"/>
          <w:sz w:val="20"/>
          <w:szCs w:val="20"/>
          <w:lang w:val="es-VE"/>
        </w:rPr>
        <w:t xml:space="preserve"> Comisión observa </w:t>
      </w:r>
      <w:r w:rsidR="00692ACC" w:rsidRPr="006C1240">
        <w:rPr>
          <w:color w:val="auto"/>
          <w:sz w:val="20"/>
          <w:szCs w:val="20"/>
          <w:lang w:val="es-VE"/>
        </w:rPr>
        <w:t xml:space="preserve">además </w:t>
      </w:r>
      <w:r w:rsidR="008D6113">
        <w:rPr>
          <w:color w:val="auto"/>
          <w:sz w:val="20"/>
          <w:szCs w:val="20"/>
          <w:lang w:val="es-VE"/>
        </w:rPr>
        <w:t xml:space="preserve">que </w:t>
      </w:r>
      <w:r w:rsidR="00545180" w:rsidRPr="006C1240">
        <w:rPr>
          <w:color w:val="auto"/>
          <w:sz w:val="20"/>
          <w:szCs w:val="20"/>
          <w:lang w:val="es-VE"/>
        </w:rPr>
        <w:t>en marzo de 1981 l</w:t>
      </w:r>
      <w:r w:rsidRPr="006C1240">
        <w:rPr>
          <w:color w:val="auto"/>
          <w:sz w:val="20"/>
          <w:szCs w:val="20"/>
          <w:lang w:val="es-VE"/>
        </w:rPr>
        <w:t xml:space="preserve">a familia </w:t>
      </w:r>
      <w:r w:rsidR="00545180" w:rsidRPr="006C1240">
        <w:rPr>
          <w:color w:val="auto"/>
          <w:sz w:val="20"/>
          <w:szCs w:val="20"/>
          <w:lang w:val="es-VE"/>
        </w:rPr>
        <w:t xml:space="preserve">de Carlos Ocampo Paz </w:t>
      </w:r>
      <w:r w:rsidRPr="006C1240">
        <w:rPr>
          <w:color w:val="auto"/>
          <w:sz w:val="20"/>
          <w:szCs w:val="20"/>
          <w:lang w:val="es-VE"/>
        </w:rPr>
        <w:t xml:space="preserve">recibió una </w:t>
      </w:r>
      <w:r w:rsidR="00545180" w:rsidRPr="006C1240">
        <w:rPr>
          <w:color w:val="auto"/>
          <w:sz w:val="20"/>
          <w:szCs w:val="20"/>
          <w:lang w:val="es-VE"/>
        </w:rPr>
        <w:t>amenaza</w:t>
      </w:r>
      <w:r w:rsidR="008D6113">
        <w:rPr>
          <w:color w:val="auto"/>
          <w:sz w:val="20"/>
          <w:szCs w:val="20"/>
          <w:lang w:val="es-VE"/>
        </w:rPr>
        <w:t>,</w:t>
      </w:r>
      <w:r w:rsidR="00545180" w:rsidRPr="006C1240">
        <w:rPr>
          <w:color w:val="auto"/>
          <w:sz w:val="20"/>
          <w:szCs w:val="20"/>
          <w:lang w:val="es-VE"/>
        </w:rPr>
        <w:t xml:space="preserve"> </w:t>
      </w:r>
      <w:r w:rsidR="008D6113">
        <w:rPr>
          <w:color w:val="auto"/>
          <w:sz w:val="20"/>
          <w:szCs w:val="20"/>
          <w:lang w:val="es-VE"/>
        </w:rPr>
        <w:t xml:space="preserve">que </w:t>
      </w:r>
      <w:r w:rsidRPr="006C1240">
        <w:rPr>
          <w:color w:val="auto"/>
          <w:sz w:val="20"/>
          <w:szCs w:val="20"/>
          <w:lang w:val="es-VE"/>
        </w:rPr>
        <w:t>denunci</w:t>
      </w:r>
      <w:r w:rsidR="008D6113">
        <w:rPr>
          <w:color w:val="auto"/>
          <w:sz w:val="20"/>
          <w:szCs w:val="20"/>
          <w:lang w:val="es-VE"/>
        </w:rPr>
        <w:t>ó</w:t>
      </w:r>
      <w:r w:rsidRPr="006C1240">
        <w:rPr>
          <w:color w:val="auto"/>
          <w:sz w:val="20"/>
          <w:szCs w:val="20"/>
          <w:lang w:val="es-VE"/>
        </w:rPr>
        <w:t xml:space="preserve"> a la </w:t>
      </w:r>
      <w:r w:rsidR="008D6113">
        <w:rPr>
          <w:color w:val="auto"/>
          <w:sz w:val="20"/>
          <w:szCs w:val="20"/>
          <w:lang w:val="es-VE"/>
        </w:rPr>
        <w:t>P</w:t>
      </w:r>
      <w:r w:rsidRPr="006C1240">
        <w:rPr>
          <w:color w:val="auto"/>
          <w:sz w:val="20"/>
          <w:szCs w:val="20"/>
          <w:lang w:val="es-VE"/>
        </w:rPr>
        <w:t>olicía</w:t>
      </w:r>
      <w:r w:rsidR="00545180" w:rsidRPr="006C1240">
        <w:rPr>
          <w:color w:val="auto"/>
          <w:sz w:val="20"/>
          <w:szCs w:val="20"/>
          <w:lang w:val="es-VE"/>
        </w:rPr>
        <w:t xml:space="preserve">. </w:t>
      </w:r>
    </w:p>
    <w:p w14:paraId="27F02E53"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055793E8" w14:textId="1E3B7460" w:rsidR="00FD05B4" w:rsidRPr="006C1240" w:rsidRDefault="008D6113"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419"/>
        </w:rPr>
      </w:pPr>
      <w:r>
        <w:rPr>
          <w:color w:val="auto"/>
          <w:sz w:val="20"/>
          <w:szCs w:val="20"/>
          <w:lang w:val="es-419"/>
        </w:rPr>
        <w:t>La</w:t>
      </w:r>
      <w:r w:rsidR="00034E37" w:rsidRPr="006C1240">
        <w:rPr>
          <w:color w:val="auto"/>
          <w:sz w:val="20"/>
          <w:szCs w:val="20"/>
          <w:lang w:val="es-VE"/>
        </w:rPr>
        <w:t xml:space="preserve"> Comisión </w:t>
      </w:r>
      <w:r>
        <w:rPr>
          <w:color w:val="auto"/>
          <w:sz w:val="20"/>
          <w:szCs w:val="20"/>
          <w:lang w:val="es-VE"/>
        </w:rPr>
        <w:t xml:space="preserve">observa igualmente que se denuncia que </w:t>
      </w:r>
      <w:r w:rsidR="00034E37" w:rsidRPr="006C1240">
        <w:rPr>
          <w:color w:val="auto"/>
          <w:sz w:val="20"/>
          <w:szCs w:val="20"/>
          <w:lang w:val="es-VE"/>
        </w:rPr>
        <w:t>los hermanos Ocampo Ortega</w:t>
      </w:r>
      <w:r w:rsidR="00601B7F" w:rsidRPr="006C1240">
        <w:rPr>
          <w:color w:val="auto"/>
          <w:sz w:val="20"/>
          <w:szCs w:val="20"/>
          <w:lang w:val="es-VE"/>
        </w:rPr>
        <w:t xml:space="preserve"> y a Sergio Iván Rodríguez</w:t>
      </w:r>
      <w:r w:rsidR="00034E37" w:rsidRPr="006C1240">
        <w:rPr>
          <w:color w:val="auto"/>
          <w:sz w:val="20"/>
          <w:szCs w:val="20"/>
          <w:lang w:val="es-VE"/>
        </w:rPr>
        <w:t xml:space="preserve"> </w:t>
      </w:r>
      <w:r>
        <w:rPr>
          <w:color w:val="auto"/>
          <w:sz w:val="20"/>
          <w:szCs w:val="20"/>
          <w:lang w:val="es-VE"/>
        </w:rPr>
        <w:t xml:space="preserve">fueron detenidos </w:t>
      </w:r>
      <w:r w:rsidR="00601B7F" w:rsidRPr="006C1240">
        <w:rPr>
          <w:color w:val="auto"/>
          <w:sz w:val="20"/>
          <w:szCs w:val="20"/>
          <w:lang w:val="es-VE"/>
        </w:rPr>
        <w:t xml:space="preserve">por </w:t>
      </w:r>
      <w:r w:rsidR="00692ACC" w:rsidRPr="006C1240">
        <w:rPr>
          <w:color w:val="auto"/>
          <w:sz w:val="20"/>
          <w:szCs w:val="20"/>
          <w:lang w:val="es-VE"/>
        </w:rPr>
        <w:t>“</w:t>
      </w:r>
      <w:r w:rsidR="00601B7F" w:rsidRPr="006C1240">
        <w:rPr>
          <w:color w:val="auto"/>
          <w:sz w:val="20"/>
          <w:szCs w:val="20"/>
          <w:lang w:val="es-VE"/>
        </w:rPr>
        <w:t>múltiples asaltos y robos</w:t>
      </w:r>
      <w:r w:rsidR="00692ACC" w:rsidRPr="006C1240">
        <w:rPr>
          <w:color w:val="auto"/>
          <w:sz w:val="20"/>
          <w:szCs w:val="20"/>
          <w:lang w:val="es-VE"/>
        </w:rPr>
        <w:t>”</w:t>
      </w:r>
      <w:r w:rsidR="00601B7F" w:rsidRPr="006C1240">
        <w:rPr>
          <w:color w:val="auto"/>
          <w:sz w:val="20"/>
          <w:szCs w:val="20"/>
          <w:lang w:val="es-VE"/>
        </w:rPr>
        <w:t xml:space="preserve"> el 12 de diciembre de 1981 y entreg</w:t>
      </w:r>
      <w:r w:rsidR="00586D2B" w:rsidRPr="006C1240">
        <w:rPr>
          <w:color w:val="auto"/>
          <w:sz w:val="20"/>
          <w:szCs w:val="20"/>
          <w:lang w:val="es-VE"/>
        </w:rPr>
        <w:t>a</w:t>
      </w:r>
      <w:r>
        <w:rPr>
          <w:color w:val="auto"/>
          <w:sz w:val="20"/>
          <w:szCs w:val="20"/>
          <w:lang w:val="es-VE"/>
        </w:rPr>
        <w:t>dos</w:t>
      </w:r>
      <w:r w:rsidR="00601B7F" w:rsidRPr="006C1240">
        <w:rPr>
          <w:color w:val="auto"/>
          <w:sz w:val="20"/>
          <w:szCs w:val="20"/>
          <w:lang w:val="es-VE"/>
        </w:rPr>
        <w:t xml:space="preserve"> el día siguiente al Segundo Cuerpo de la Policía Nacional. </w:t>
      </w:r>
      <w:r w:rsidR="00586D2B" w:rsidRPr="006C1240">
        <w:rPr>
          <w:color w:val="auto"/>
          <w:sz w:val="20"/>
          <w:szCs w:val="20"/>
          <w:lang w:val="es-VE"/>
        </w:rPr>
        <w:t xml:space="preserve">Asimismo, se verifica </w:t>
      </w:r>
      <w:r w:rsidR="003634D8" w:rsidRPr="006C1240">
        <w:rPr>
          <w:color w:val="auto"/>
          <w:sz w:val="20"/>
          <w:szCs w:val="20"/>
          <w:lang w:val="es-VE"/>
        </w:rPr>
        <w:t xml:space="preserve">el Oficio </w:t>
      </w:r>
      <w:r w:rsidR="002D78D7" w:rsidRPr="006C1240">
        <w:rPr>
          <w:color w:val="auto"/>
          <w:sz w:val="20"/>
          <w:szCs w:val="20"/>
          <w:lang w:val="es-VE"/>
        </w:rPr>
        <w:t>No.13354.REF.OF. JVAC</w:t>
      </w:r>
      <w:r w:rsidR="003634D8" w:rsidRPr="006C1240">
        <w:rPr>
          <w:color w:val="auto"/>
          <w:sz w:val="20"/>
          <w:szCs w:val="20"/>
          <w:lang w:val="es-VE"/>
        </w:rPr>
        <w:t xml:space="preserve"> de 14 de diciembre de 1981 mediante la cual </w:t>
      </w:r>
      <w:r>
        <w:rPr>
          <w:color w:val="auto"/>
          <w:sz w:val="20"/>
          <w:szCs w:val="20"/>
          <w:lang w:val="es-VE"/>
        </w:rPr>
        <w:t xml:space="preserve">dicho cuerpo policial comunica </w:t>
      </w:r>
      <w:r w:rsidR="003634D8" w:rsidRPr="006C1240">
        <w:rPr>
          <w:color w:val="auto"/>
          <w:sz w:val="20"/>
          <w:szCs w:val="20"/>
          <w:lang w:val="es-VE"/>
        </w:rPr>
        <w:t xml:space="preserve">al Juzgado </w:t>
      </w:r>
      <w:r>
        <w:rPr>
          <w:color w:val="auto"/>
          <w:sz w:val="20"/>
          <w:szCs w:val="20"/>
          <w:lang w:val="es-VE"/>
        </w:rPr>
        <w:t xml:space="preserve">Séptimo </w:t>
      </w:r>
      <w:r w:rsidR="003634D8" w:rsidRPr="006C1240">
        <w:rPr>
          <w:color w:val="auto"/>
          <w:sz w:val="20"/>
          <w:szCs w:val="20"/>
          <w:lang w:val="es-VE"/>
        </w:rPr>
        <w:t xml:space="preserve">de Paz Penal </w:t>
      </w:r>
      <w:r>
        <w:rPr>
          <w:color w:val="auto"/>
          <w:sz w:val="20"/>
          <w:szCs w:val="20"/>
          <w:lang w:val="es-VE"/>
        </w:rPr>
        <w:t xml:space="preserve">que </w:t>
      </w:r>
      <w:r w:rsidR="00692ACC" w:rsidRPr="006C1240">
        <w:rPr>
          <w:color w:val="auto"/>
          <w:sz w:val="20"/>
          <w:szCs w:val="20"/>
          <w:lang w:val="es-VE"/>
        </w:rPr>
        <w:t xml:space="preserve">personas armadas no identificadas interceptaron </w:t>
      </w:r>
      <w:r>
        <w:rPr>
          <w:color w:val="auto"/>
          <w:sz w:val="20"/>
          <w:szCs w:val="20"/>
          <w:lang w:val="es-VE"/>
        </w:rPr>
        <w:t xml:space="preserve">el vehículo en que se </w:t>
      </w:r>
      <w:r w:rsidR="00692ACC" w:rsidRPr="006C1240">
        <w:rPr>
          <w:color w:val="auto"/>
          <w:sz w:val="20"/>
          <w:szCs w:val="20"/>
          <w:lang w:val="es-VE"/>
        </w:rPr>
        <w:t>traslad</w:t>
      </w:r>
      <w:r>
        <w:rPr>
          <w:color w:val="auto"/>
          <w:sz w:val="20"/>
          <w:szCs w:val="20"/>
          <w:lang w:val="es-VE"/>
        </w:rPr>
        <w:t>aba</w:t>
      </w:r>
      <w:r w:rsidR="00692ACC" w:rsidRPr="006C1240">
        <w:rPr>
          <w:color w:val="auto"/>
          <w:sz w:val="20"/>
          <w:szCs w:val="20"/>
          <w:lang w:val="es-VE"/>
        </w:rPr>
        <w:t xml:space="preserve"> </w:t>
      </w:r>
      <w:r>
        <w:rPr>
          <w:color w:val="auto"/>
          <w:sz w:val="20"/>
          <w:szCs w:val="20"/>
          <w:lang w:val="es-VE"/>
        </w:rPr>
        <w:t>a</w:t>
      </w:r>
      <w:r w:rsidRPr="006C1240">
        <w:rPr>
          <w:color w:val="auto"/>
          <w:sz w:val="20"/>
          <w:szCs w:val="20"/>
          <w:lang w:val="es-VE"/>
        </w:rPr>
        <w:t xml:space="preserve"> los hermanos Ocampo </w:t>
      </w:r>
      <w:r w:rsidR="00692ACC" w:rsidRPr="006C1240">
        <w:rPr>
          <w:color w:val="auto"/>
          <w:sz w:val="20"/>
          <w:szCs w:val="20"/>
          <w:lang w:val="es-VE"/>
        </w:rPr>
        <w:t>al mencionado tribunal, desarm</w:t>
      </w:r>
      <w:r>
        <w:rPr>
          <w:color w:val="auto"/>
          <w:sz w:val="20"/>
          <w:szCs w:val="20"/>
          <w:lang w:val="es-VE"/>
        </w:rPr>
        <w:t xml:space="preserve">aron a los custodios y </w:t>
      </w:r>
      <w:r w:rsidR="00692ACC" w:rsidRPr="006C1240">
        <w:rPr>
          <w:color w:val="auto"/>
          <w:sz w:val="20"/>
          <w:szCs w:val="20"/>
          <w:lang w:val="es-VE"/>
        </w:rPr>
        <w:t>secuestr</w:t>
      </w:r>
      <w:r>
        <w:rPr>
          <w:color w:val="auto"/>
          <w:sz w:val="20"/>
          <w:szCs w:val="20"/>
          <w:lang w:val="es-VE"/>
        </w:rPr>
        <w:t>aron</w:t>
      </w:r>
      <w:r w:rsidR="00692ACC" w:rsidRPr="006C1240">
        <w:rPr>
          <w:color w:val="auto"/>
          <w:sz w:val="20"/>
          <w:szCs w:val="20"/>
          <w:lang w:val="es-VE"/>
        </w:rPr>
        <w:t xml:space="preserve"> a las presuntas víctimas. </w:t>
      </w:r>
      <w:r w:rsidR="00876540" w:rsidRPr="006C1240">
        <w:rPr>
          <w:color w:val="auto"/>
          <w:sz w:val="20"/>
          <w:szCs w:val="20"/>
          <w:lang w:val="es-ES_tradnl"/>
        </w:rPr>
        <w:t xml:space="preserve">Por último, </w:t>
      </w:r>
      <w:r w:rsidR="00FD05B4" w:rsidRPr="006C1240">
        <w:rPr>
          <w:color w:val="auto"/>
          <w:sz w:val="20"/>
          <w:szCs w:val="20"/>
          <w:lang w:val="es-ES_tradnl"/>
        </w:rPr>
        <w:t xml:space="preserve">de acuerdo con la información proporcionada, los familiares presentaron </w:t>
      </w:r>
      <w:r w:rsidR="00FD05B4" w:rsidRPr="006C1240">
        <w:rPr>
          <w:color w:val="auto"/>
          <w:sz w:val="20"/>
          <w:szCs w:val="20"/>
          <w:lang w:val="es-VE"/>
        </w:rPr>
        <w:t>el 20 de septiembre de 2011 denuncias ante el Ministerio Público en relación con los hechos alegados en perjuicio de las presuntas víctimas</w:t>
      </w:r>
      <w:r w:rsidR="004079FB">
        <w:rPr>
          <w:color w:val="auto"/>
          <w:sz w:val="20"/>
          <w:szCs w:val="20"/>
          <w:lang w:val="es-VE"/>
        </w:rPr>
        <w:t>;</w:t>
      </w:r>
      <w:r w:rsidR="00FD05B4" w:rsidRPr="006C1240">
        <w:rPr>
          <w:color w:val="auto"/>
          <w:sz w:val="20"/>
          <w:szCs w:val="20"/>
          <w:lang w:val="es-VE"/>
        </w:rPr>
        <w:t xml:space="preserve"> y </w:t>
      </w:r>
      <w:r w:rsidR="004079FB">
        <w:rPr>
          <w:color w:val="auto"/>
          <w:sz w:val="20"/>
          <w:szCs w:val="20"/>
          <w:lang w:val="es-VE"/>
        </w:rPr>
        <w:t xml:space="preserve">que </w:t>
      </w:r>
      <w:r w:rsidR="00FD05B4" w:rsidRPr="006C1240">
        <w:rPr>
          <w:color w:val="auto"/>
          <w:sz w:val="20"/>
          <w:szCs w:val="20"/>
          <w:lang w:val="es-VE"/>
        </w:rPr>
        <w:t xml:space="preserve">el </w:t>
      </w:r>
      <w:r w:rsidR="00FD05B4" w:rsidRPr="006C1240">
        <w:rPr>
          <w:color w:val="auto"/>
          <w:sz w:val="20"/>
          <w:szCs w:val="20"/>
          <w:lang w:val="es-AR"/>
        </w:rPr>
        <w:t xml:space="preserve">6 de octubre de 2011 </w:t>
      </w:r>
      <w:r w:rsidR="004079FB">
        <w:rPr>
          <w:color w:val="auto"/>
          <w:sz w:val="20"/>
          <w:szCs w:val="20"/>
          <w:lang w:val="es-AR"/>
        </w:rPr>
        <w:t xml:space="preserve">se </w:t>
      </w:r>
      <w:r w:rsidR="00FD05B4" w:rsidRPr="006C1240">
        <w:rPr>
          <w:color w:val="auto"/>
          <w:sz w:val="20"/>
          <w:szCs w:val="20"/>
          <w:lang w:val="es-AR"/>
        </w:rPr>
        <w:t xml:space="preserve">interpuso </w:t>
      </w:r>
      <w:r w:rsidR="004079FB">
        <w:rPr>
          <w:color w:val="auto"/>
          <w:sz w:val="20"/>
          <w:szCs w:val="20"/>
          <w:lang w:val="es-AR"/>
        </w:rPr>
        <w:t xml:space="preserve">un </w:t>
      </w:r>
      <w:r w:rsidR="00FD05B4" w:rsidRPr="006C1240">
        <w:rPr>
          <w:color w:val="auto"/>
          <w:sz w:val="20"/>
          <w:szCs w:val="20"/>
          <w:lang w:val="es-AR"/>
        </w:rPr>
        <w:t>recurso de exhibición personal a favor de los hermanos Ocampo Ortega</w:t>
      </w:r>
      <w:r w:rsidR="004079FB">
        <w:rPr>
          <w:color w:val="auto"/>
          <w:sz w:val="20"/>
          <w:szCs w:val="20"/>
          <w:lang w:val="es-AR"/>
        </w:rPr>
        <w:t>,</w:t>
      </w:r>
      <w:r w:rsidR="00FD05B4" w:rsidRPr="006C1240">
        <w:rPr>
          <w:color w:val="auto"/>
          <w:sz w:val="20"/>
          <w:szCs w:val="20"/>
          <w:lang w:val="es-AR"/>
        </w:rPr>
        <w:t xml:space="preserve"> resuelto </w:t>
      </w:r>
      <w:r w:rsidR="004079FB">
        <w:rPr>
          <w:color w:val="auto"/>
          <w:sz w:val="20"/>
          <w:szCs w:val="20"/>
          <w:lang w:val="es-AR"/>
        </w:rPr>
        <w:t>de manera favorable</w:t>
      </w:r>
      <w:r w:rsidR="000B60D8">
        <w:rPr>
          <w:color w:val="auto"/>
          <w:sz w:val="20"/>
          <w:szCs w:val="20"/>
          <w:lang w:val="es-AR"/>
        </w:rPr>
        <w:t>,</w:t>
      </w:r>
      <w:r w:rsidR="00FD05B4" w:rsidRPr="006C1240">
        <w:rPr>
          <w:color w:val="auto"/>
          <w:sz w:val="20"/>
          <w:szCs w:val="20"/>
          <w:lang w:val="es-AR"/>
        </w:rPr>
        <w:t xml:space="preserve"> </w:t>
      </w:r>
      <w:r w:rsidR="004079FB">
        <w:rPr>
          <w:color w:val="auto"/>
          <w:sz w:val="20"/>
          <w:szCs w:val="20"/>
          <w:lang w:val="es-AR"/>
        </w:rPr>
        <w:t xml:space="preserve">el </w:t>
      </w:r>
      <w:r w:rsidR="00FD05B4" w:rsidRPr="006C1240">
        <w:rPr>
          <w:color w:val="auto"/>
          <w:sz w:val="20"/>
          <w:szCs w:val="20"/>
          <w:lang w:val="es-AR"/>
        </w:rPr>
        <w:t>20 de enero de 2012</w:t>
      </w:r>
      <w:r w:rsidR="000B60D8">
        <w:rPr>
          <w:color w:val="auto"/>
          <w:sz w:val="20"/>
          <w:szCs w:val="20"/>
          <w:lang w:val="es-AR"/>
        </w:rPr>
        <w:t>,</w:t>
      </w:r>
      <w:r w:rsidR="00FD05B4" w:rsidRPr="006C1240">
        <w:rPr>
          <w:color w:val="auto"/>
          <w:sz w:val="20"/>
          <w:szCs w:val="20"/>
          <w:lang w:val="es-AR"/>
        </w:rPr>
        <w:t xml:space="preserve"> </w:t>
      </w:r>
      <w:r w:rsidR="004079FB">
        <w:rPr>
          <w:color w:val="auto"/>
          <w:sz w:val="20"/>
          <w:szCs w:val="20"/>
          <w:lang w:val="es-AR"/>
        </w:rPr>
        <w:t>por e</w:t>
      </w:r>
      <w:r w:rsidR="00FD05B4" w:rsidRPr="006C1240">
        <w:rPr>
          <w:color w:val="auto"/>
          <w:sz w:val="20"/>
          <w:szCs w:val="20"/>
          <w:lang w:val="es-AR"/>
        </w:rPr>
        <w:t xml:space="preserve">l Juzgado Cuarto de Primera Instancia Penal Narcoactividad y Delitos contra el </w:t>
      </w:r>
      <w:r w:rsidR="00CB042C" w:rsidRPr="006C1240">
        <w:rPr>
          <w:color w:val="auto"/>
          <w:sz w:val="20"/>
          <w:szCs w:val="20"/>
          <w:lang w:val="es-AR"/>
        </w:rPr>
        <w:t>Ambiente</w:t>
      </w:r>
      <w:r w:rsidR="00FD05B4" w:rsidRPr="006C1240">
        <w:rPr>
          <w:color w:val="auto"/>
          <w:sz w:val="20"/>
          <w:szCs w:val="20"/>
          <w:lang w:val="es-AR"/>
        </w:rPr>
        <w:t xml:space="preserve"> del Departamento de Guatemala.</w:t>
      </w:r>
    </w:p>
    <w:p w14:paraId="2902BA4A" w14:textId="7FC3BA8A" w:rsidR="00CB042C" w:rsidRPr="006C1240" w:rsidRDefault="00CB042C" w:rsidP="00CB04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720266C2" w14:textId="3A854670" w:rsidR="00692ACC" w:rsidRPr="006C1240" w:rsidRDefault="000F081C"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6C1240">
        <w:rPr>
          <w:color w:val="auto"/>
          <w:sz w:val="20"/>
          <w:szCs w:val="20"/>
          <w:lang w:val="es-419"/>
        </w:rPr>
        <w:t>La información disponible en el expediente</w:t>
      </w:r>
      <w:r w:rsidR="002D78D7">
        <w:rPr>
          <w:color w:val="auto"/>
          <w:sz w:val="20"/>
          <w:szCs w:val="20"/>
          <w:lang w:val="es-419"/>
        </w:rPr>
        <w:t xml:space="preserve"> indica </w:t>
      </w:r>
      <w:r w:rsidR="00F153C3">
        <w:rPr>
          <w:color w:val="auto"/>
          <w:sz w:val="20"/>
          <w:szCs w:val="20"/>
          <w:lang w:val="es-419"/>
        </w:rPr>
        <w:t>que</w:t>
      </w:r>
      <w:r w:rsidRPr="006C1240">
        <w:rPr>
          <w:color w:val="auto"/>
          <w:sz w:val="20"/>
          <w:szCs w:val="20"/>
          <w:lang w:val="es-419"/>
        </w:rPr>
        <w:t xml:space="preserve"> los hechos denunciados tuvieron lugar en 198</w:t>
      </w:r>
      <w:r w:rsidR="00601B7F" w:rsidRPr="006C1240">
        <w:rPr>
          <w:color w:val="auto"/>
          <w:sz w:val="20"/>
          <w:szCs w:val="20"/>
          <w:lang w:val="es-419"/>
        </w:rPr>
        <w:t>1</w:t>
      </w:r>
      <w:r w:rsidR="00F153C3">
        <w:rPr>
          <w:color w:val="auto"/>
          <w:sz w:val="20"/>
          <w:szCs w:val="20"/>
          <w:lang w:val="es-419"/>
        </w:rPr>
        <w:t>,</w:t>
      </w:r>
      <w:r w:rsidRPr="006C1240">
        <w:rPr>
          <w:color w:val="auto"/>
          <w:sz w:val="20"/>
          <w:szCs w:val="20"/>
          <w:lang w:val="es-419"/>
        </w:rPr>
        <w:t xml:space="preserve"> y </w:t>
      </w:r>
      <w:r w:rsidR="00F153C3">
        <w:rPr>
          <w:color w:val="auto"/>
          <w:sz w:val="20"/>
          <w:szCs w:val="20"/>
          <w:lang w:val="es-419"/>
        </w:rPr>
        <w:t>que desde entonces</w:t>
      </w:r>
      <w:r w:rsidR="000B60D8">
        <w:rPr>
          <w:color w:val="auto"/>
          <w:sz w:val="20"/>
          <w:szCs w:val="20"/>
          <w:lang w:val="es-419"/>
        </w:rPr>
        <w:t>,</w:t>
      </w:r>
      <w:r w:rsidR="00F153C3">
        <w:rPr>
          <w:color w:val="auto"/>
          <w:sz w:val="20"/>
          <w:szCs w:val="20"/>
          <w:lang w:val="es-419"/>
        </w:rPr>
        <w:t xml:space="preserve"> </w:t>
      </w:r>
      <w:r w:rsidRPr="006C1240">
        <w:rPr>
          <w:color w:val="auto"/>
          <w:sz w:val="20"/>
          <w:szCs w:val="20"/>
          <w:lang w:val="es-419"/>
        </w:rPr>
        <w:t xml:space="preserve">el Estado ha tenido conocimiento </w:t>
      </w:r>
      <w:r w:rsidR="00692ACC" w:rsidRPr="006C1240">
        <w:rPr>
          <w:color w:val="auto"/>
          <w:sz w:val="20"/>
          <w:szCs w:val="20"/>
          <w:lang w:val="es-419"/>
        </w:rPr>
        <w:t xml:space="preserve">de la muerte violenta de Carlos Ocampo Paz y de la desaparición de los hermanos Ocampo Ortega. Asimismo, en 2011 </w:t>
      </w:r>
      <w:r w:rsidR="00F153C3">
        <w:rPr>
          <w:color w:val="auto"/>
          <w:sz w:val="20"/>
          <w:szCs w:val="20"/>
          <w:lang w:val="es-419"/>
        </w:rPr>
        <w:t xml:space="preserve">las autoridades nuevamente tuvieron conocimiento de los hechos </w:t>
      </w:r>
      <w:r w:rsidR="00692ACC" w:rsidRPr="006C1240">
        <w:rPr>
          <w:color w:val="auto"/>
          <w:sz w:val="20"/>
          <w:szCs w:val="20"/>
          <w:lang w:val="es-419"/>
        </w:rPr>
        <w:t>en virtud de las denuncias penales y la interposición del recurso de exhibición personal</w:t>
      </w:r>
      <w:r w:rsidRPr="006C1240">
        <w:rPr>
          <w:color w:val="auto"/>
          <w:sz w:val="20"/>
          <w:szCs w:val="20"/>
          <w:lang w:val="es-419"/>
        </w:rPr>
        <w:t xml:space="preserve">. </w:t>
      </w:r>
      <w:r w:rsidRPr="006C1240">
        <w:rPr>
          <w:color w:val="auto"/>
          <w:sz w:val="20"/>
          <w:szCs w:val="20"/>
          <w:lang w:val="es-ES_tradnl"/>
        </w:rPr>
        <w:t xml:space="preserve">En estas circunstancias, la </w:t>
      </w:r>
      <w:r w:rsidR="00692ACC" w:rsidRPr="006C1240">
        <w:rPr>
          <w:color w:val="auto"/>
          <w:sz w:val="20"/>
          <w:szCs w:val="20"/>
          <w:lang w:val="es-ES_tradnl"/>
        </w:rPr>
        <w:t>Comisión</w:t>
      </w:r>
      <w:r w:rsidRPr="006C1240">
        <w:rPr>
          <w:color w:val="auto"/>
          <w:sz w:val="20"/>
          <w:szCs w:val="20"/>
          <w:lang w:val="es-ES_tradnl"/>
        </w:rPr>
        <w:t xml:space="preserve"> </w:t>
      </w:r>
      <w:r w:rsidR="00F153C3">
        <w:rPr>
          <w:color w:val="auto"/>
          <w:sz w:val="20"/>
          <w:szCs w:val="20"/>
          <w:lang w:val="es-ES_tradnl"/>
        </w:rPr>
        <w:t xml:space="preserve">Interamericana </w:t>
      </w:r>
      <w:r w:rsidRPr="006C1240">
        <w:rPr>
          <w:color w:val="auto"/>
          <w:sz w:val="20"/>
          <w:szCs w:val="20"/>
          <w:lang w:val="es-ES_tradnl"/>
        </w:rPr>
        <w:t xml:space="preserve">considera que se puede dar por satisfecho que las autoridades fueron alertadas sobre </w:t>
      </w:r>
      <w:r w:rsidR="0096400C" w:rsidRPr="006C1240">
        <w:rPr>
          <w:color w:val="auto"/>
          <w:sz w:val="20"/>
          <w:szCs w:val="20"/>
          <w:lang w:val="es-ES_tradnl"/>
        </w:rPr>
        <w:t>los hechos alegados</w:t>
      </w:r>
      <w:r w:rsidRPr="006C1240">
        <w:rPr>
          <w:color w:val="auto"/>
          <w:sz w:val="20"/>
          <w:szCs w:val="20"/>
          <w:lang w:val="es-ES_tradnl"/>
        </w:rPr>
        <w:t xml:space="preserve">. </w:t>
      </w:r>
      <w:r w:rsidR="00692ACC" w:rsidRPr="006C1240">
        <w:rPr>
          <w:color w:val="auto"/>
          <w:sz w:val="20"/>
          <w:szCs w:val="20"/>
          <w:lang w:val="es-VE"/>
        </w:rPr>
        <w:t xml:space="preserve">En </w:t>
      </w:r>
      <w:r w:rsidR="00F153C3">
        <w:rPr>
          <w:color w:val="auto"/>
          <w:sz w:val="20"/>
          <w:szCs w:val="20"/>
          <w:lang w:val="es-VE"/>
        </w:rPr>
        <w:t>cuanto a</w:t>
      </w:r>
      <w:r w:rsidR="00692ACC" w:rsidRPr="006C1240">
        <w:rPr>
          <w:rFonts w:cs="Calibri"/>
          <w:color w:val="auto"/>
          <w:sz w:val="20"/>
          <w:szCs w:val="20"/>
          <w:bdr w:val="none" w:sz="0" w:space="0" w:color="auto" w:frame="1"/>
          <w:lang w:val="es-VE"/>
        </w:rPr>
        <w:t xml:space="preserve"> </w:t>
      </w:r>
      <w:r w:rsidR="00F153C3">
        <w:rPr>
          <w:rFonts w:cs="Calibri"/>
          <w:color w:val="auto"/>
          <w:sz w:val="20"/>
          <w:szCs w:val="20"/>
          <w:bdr w:val="none" w:sz="0" w:space="0" w:color="auto" w:frame="1"/>
          <w:lang w:val="es-VE"/>
        </w:rPr>
        <w:t>l</w:t>
      </w:r>
      <w:r w:rsidR="00692ACC" w:rsidRPr="006C1240">
        <w:rPr>
          <w:rFonts w:cs="Calibri"/>
          <w:color w:val="auto"/>
          <w:sz w:val="20"/>
          <w:szCs w:val="20"/>
          <w:bdr w:val="none" w:sz="0" w:space="0" w:color="auto" w:frame="1"/>
          <w:lang w:val="es-VE"/>
        </w:rPr>
        <w:t xml:space="preserve">a investigación penal </w:t>
      </w:r>
      <w:r w:rsidR="00F153C3">
        <w:rPr>
          <w:rFonts w:cs="Calibri"/>
          <w:color w:val="auto"/>
          <w:sz w:val="20"/>
          <w:szCs w:val="20"/>
          <w:bdr w:val="none" w:sz="0" w:space="0" w:color="auto" w:frame="1"/>
          <w:lang w:val="es-VE"/>
        </w:rPr>
        <w:t xml:space="preserve">iniciada </w:t>
      </w:r>
      <w:r w:rsidR="00692ACC" w:rsidRPr="006C1240">
        <w:rPr>
          <w:rFonts w:cs="Calibri"/>
          <w:color w:val="auto"/>
          <w:sz w:val="20"/>
          <w:szCs w:val="20"/>
          <w:bdr w:val="none" w:sz="0" w:space="0" w:color="auto" w:frame="1"/>
          <w:lang w:val="es-VE"/>
        </w:rPr>
        <w:t>en 2011</w:t>
      </w:r>
      <w:r w:rsidR="000B42EB">
        <w:rPr>
          <w:rFonts w:cs="Calibri"/>
          <w:color w:val="auto"/>
          <w:sz w:val="20"/>
          <w:szCs w:val="20"/>
          <w:bdr w:val="none" w:sz="0" w:space="0" w:color="auto" w:frame="1"/>
          <w:lang w:val="es-VE"/>
        </w:rPr>
        <w:t xml:space="preserve">, </w:t>
      </w:r>
      <w:r w:rsidR="00692ACC" w:rsidRPr="006C1240">
        <w:rPr>
          <w:color w:val="auto"/>
          <w:sz w:val="20"/>
          <w:szCs w:val="20"/>
          <w:lang w:val="es-VE"/>
        </w:rPr>
        <w:t xml:space="preserve">el Estado sostiene que ha habido avances, </w:t>
      </w:r>
      <w:r w:rsidR="000B42EB">
        <w:rPr>
          <w:color w:val="auto"/>
          <w:sz w:val="20"/>
          <w:szCs w:val="20"/>
          <w:lang w:val="es-VE"/>
        </w:rPr>
        <w:t>pero la CIDH nota que</w:t>
      </w:r>
      <w:r w:rsidR="00692ACC" w:rsidRPr="006C1240">
        <w:rPr>
          <w:color w:val="auto"/>
          <w:sz w:val="20"/>
          <w:szCs w:val="20"/>
          <w:lang w:val="es-AR"/>
        </w:rPr>
        <w:t xml:space="preserve"> </w:t>
      </w:r>
      <w:r w:rsidR="000B42EB">
        <w:rPr>
          <w:color w:val="auto"/>
          <w:sz w:val="20"/>
          <w:szCs w:val="20"/>
          <w:lang w:val="es-AR"/>
        </w:rPr>
        <w:t xml:space="preserve">en </w:t>
      </w:r>
      <w:r w:rsidR="00692ACC" w:rsidRPr="006C1240">
        <w:rPr>
          <w:color w:val="auto"/>
          <w:sz w:val="20"/>
          <w:szCs w:val="20"/>
          <w:lang w:val="es-AR"/>
        </w:rPr>
        <w:t xml:space="preserve">el expediente </w:t>
      </w:r>
      <w:r w:rsidR="000B42EB">
        <w:rPr>
          <w:color w:val="auto"/>
          <w:sz w:val="20"/>
          <w:szCs w:val="20"/>
          <w:lang w:val="es-AR"/>
        </w:rPr>
        <w:t xml:space="preserve">de la petición no consta </w:t>
      </w:r>
      <w:r w:rsidR="00692ACC" w:rsidRPr="006C1240">
        <w:rPr>
          <w:color w:val="auto"/>
          <w:sz w:val="20"/>
          <w:szCs w:val="20"/>
          <w:lang w:val="es-AR"/>
        </w:rPr>
        <w:t>información detallada sobre los resultados</w:t>
      </w:r>
      <w:r w:rsidR="000B42EB">
        <w:rPr>
          <w:color w:val="auto"/>
          <w:sz w:val="20"/>
          <w:szCs w:val="20"/>
          <w:lang w:val="es-AR"/>
        </w:rPr>
        <w:t xml:space="preserve">, ni de </w:t>
      </w:r>
      <w:r w:rsidR="00692ACC" w:rsidRPr="006C1240">
        <w:rPr>
          <w:rFonts w:cs="Calibri"/>
          <w:color w:val="auto"/>
          <w:sz w:val="20"/>
          <w:szCs w:val="20"/>
          <w:bdr w:val="none" w:sz="0" w:space="0" w:color="auto" w:frame="1"/>
          <w:lang w:val="es-ES_tradnl"/>
        </w:rPr>
        <w:t xml:space="preserve">medidas recientes que </w:t>
      </w:r>
      <w:r w:rsidR="000B42EB">
        <w:rPr>
          <w:rFonts w:cs="Calibri"/>
          <w:color w:val="auto"/>
          <w:sz w:val="20"/>
          <w:szCs w:val="20"/>
          <w:bdr w:val="none" w:sz="0" w:space="0" w:color="auto" w:frame="1"/>
          <w:lang w:val="es-ES_tradnl"/>
        </w:rPr>
        <w:t xml:space="preserve">se hubieran </w:t>
      </w:r>
      <w:r w:rsidR="00692ACC" w:rsidRPr="006C1240">
        <w:rPr>
          <w:rFonts w:cs="Calibri"/>
          <w:color w:val="auto"/>
          <w:sz w:val="20"/>
          <w:szCs w:val="20"/>
          <w:bdr w:val="none" w:sz="0" w:space="0" w:color="auto" w:frame="1"/>
          <w:lang w:val="es-ES_tradnl"/>
        </w:rPr>
        <w:t xml:space="preserve">adoptado. </w:t>
      </w:r>
      <w:r w:rsidR="000B42EB">
        <w:rPr>
          <w:rFonts w:cs="Calibri"/>
          <w:color w:val="auto"/>
          <w:sz w:val="20"/>
          <w:szCs w:val="20"/>
          <w:bdr w:val="none" w:sz="0" w:space="0" w:color="auto" w:frame="1"/>
          <w:lang w:val="es-ES_tradnl"/>
        </w:rPr>
        <w:t>La información revela que</w:t>
      </w:r>
      <w:r w:rsidR="00692ACC" w:rsidRPr="006C1240">
        <w:rPr>
          <w:color w:val="auto"/>
          <w:sz w:val="20"/>
          <w:szCs w:val="20"/>
          <w:lang w:val="es-ES"/>
        </w:rPr>
        <w:t xml:space="preserve"> </w:t>
      </w:r>
      <w:r w:rsidR="00692ACC" w:rsidRPr="006C1240">
        <w:rPr>
          <w:color w:val="auto"/>
          <w:sz w:val="20"/>
          <w:szCs w:val="20"/>
          <w:bdr w:val="none" w:sz="0" w:space="0" w:color="auto" w:frame="1"/>
          <w:lang w:val="es-ES"/>
        </w:rPr>
        <w:t xml:space="preserve">han transcurrido casi 40 años desde que </w:t>
      </w:r>
      <w:r w:rsidR="000B42EB">
        <w:rPr>
          <w:color w:val="auto"/>
          <w:sz w:val="20"/>
          <w:szCs w:val="20"/>
          <w:bdr w:val="none" w:sz="0" w:space="0" w:color="auto" w:frame="1"/>
          <w:lang w:val="es-ES"/>
        </w:rPr>
        <w:t xml:space="preserve">habrían ocurrido </w:t>
      </w:r>
      <w:r w:rsidR="00692ACC" w:rsidRPr="006C1240">
        <w:rPr>
          <w:color w:val="auto"/>
          <w:sz w:val="20"/>
          <w:szCs w:val="20"/>
          <w:bdr w:val="none" w:sz="0" w:space="0" w:color="auto" w:frame="1"/>
          <w:lang w:val="es-ES"/>
        </w:rPr>
        <w:t>los hechos</w:t>
      </w:r>
      <w:r w:rsidR="000B42EB">
        <w:rPr>
          <w:color w:val="auto"/>
          <w:sz w:val="20"/>
          <w:szCs w:val="20"/>
          <w:bdr w:val="none" w:sz="0" w:space="0" w:color="auto" w:frame="1"/>
          <w:lang w:val="es-ES"/>
        </w:rPr>
        <w:t>,</w:t>
      </w:r>
      <w:r w:rsidR="00692ACC" w:rsidRPr="006C1240">
        <w:rPr>
          <w:color w:val="auto"/>
          <w:sz w:val="20"/>
          <w:szCs w:val="20"/>
          <w:bdr w:val="none" w:sz="0" w:space="0" w:color="auto" w:frame="1"/>
          <w:lang w:val="es-ES"/>
        </w:rPr>
        <w:t xml:space="preserve"> y </w:t>
      </w:r>
      <w:r w:rsidR="000B42EB">
        <w:rPr>
          <w:color w:val="auto"/>
          <w:sz w:val="20"/>
          <w:szCs w:val="20"/>
          <w:bdr w:val="none" w:sz="0" w:space="0" w:color="auto" w:frame="1"/>
          <w:lang w:val="es-ES"/>
        </w:rPr>
        <w:t xml:space="preserve">más de </w:t>
      </w:r>
      <w:r w:rsidR="00692ACC" w:rsidRPr="006C1240">
        <w:rPr>
          <w:color w:val="auto"/>
          <w:sz w:val="20"/>
          <w:szCs w:val="20"/>
          <w:bdr w:val="none" w:sz="0" w:space="0" w:color="auto" w:frame="1"/>
          <w:lang w:val="es-ES"/>
        </w:rPr>
        <w:t xml:space="preserve">10 años desde el inicio de la </w:t>
      </w:r>
      <w:r w:rsidR="000B42EB" w:rsidRPr="006C1240">
        <w:rPr>
          <w:color w:val="auto"/>
          <w:sz w:val="20"/>
          <w:szCs w:val="20"/>
          <w:bdr w:val="none" w:sz="0" w:space="0" w:color="auto" w:frame="1"/>
          <w:lang w:val="es-ES"/>
        </w:rPr>
        <w:t>investigación</w:t>
      </w:r>
      <w:r w:rsidR="00692ACC" w:rsidRPr="006C1240">
        <w:rPr>
          <w:color w:val="auto"/>
          <w:sz w:val="20"/>
          <w:szCs w:val="20"/>
          <w:bdr w:val="none" w:sz="0" w:space="0" w:color="auto" w:frame="1"/>
          <w:lang w:val="es-ES"/>
        </w:rPr>
        <w:t xml:space="preserve"> penal</w:t>
      </w:r>
      <w:r w:rsidR="000B42EB">
        <w:rPr>
          <w:color w:val="auto"/>
          <w:sz w:val="20"/>
          <w:szCs w:val="20"/>
          <w:bdr w:val="none" w:sz="0" w:space="0" w:color="auto" w:frame="1"/>
          <w:lang w:val="es-ES"/>
        </w:rPr>
        <w:t xml:space="preserve">, sin </w:t>
      </w:r>
      <w:r w:rsidR="00692ACC" w:rsidRPr="006C1240">
        <w:rPr>
          <w:color w:val="auto"/>
          <w:sz w:val="20"/>
          <w:szCs w:val="20"/>
          <w:lang w:val="es-ES"/>
        </w:rPr>
        <w:t>indicios de avances en el proceso investigativo</w:t>
      </w:r>
      <w:r w:rsidR="000B42EB">
        <w:rPr>
          <w:color w:val="auto"/>
          <w:sz w:val="20"/>
          <w:szCs w:val="20"/>
          <w:lang w:val="es-ES"/>
        </w:rPr>
        <w:t>;</w:t>
      </w:r>
      <w:r w:rsidR="00692ACC" w:rsidRPr="006C1240">
        <w:rPr>
          <w:color w:val="auto"/>
          <w:sz w:val="20"/>
          <w:szCs w:val="20"/>
          <w:lang w:val="es-ES"/>
        </w:rPr>
        <w:t xml:space="preserve"> </w:t>
      </w:r>
      <w:r w:rsidR="000B42EB">
        <w:rPr>
          <w:color w:val="auto"/>
          <w:sz w:val="20"/>
          <w:szCs w:val="20"/>
          <w:lang w:val="es-ES"/>
        </w:rPr>
        <w:t xml:space="preserve">sin la determinación de </w:t>
      </w:r>
      <w:r w:rsidR="00692ACC" w:rsidRPr="006C1240">
        <w:rPr>
          <w:color w:val="auto"/>
          <w:sz w:val="20"/>
          <w:szCs w:val="20"/>
          <w:lang w:val="es-ES"/>
        </w:rPr>
        <w:t>las circunstancias en que ocurrieron los hechos</w:t>
      </w:r>
      <w:r w:rsidR="000B42EB">
        <w:rPr>
          <w:color w:val="auto"/>
          <w:sz w:val="20"/>
          <w:szCs w:val="20"/>
          <w:lang w:val="es-ES"/>
        </w:rPr>
        <w:t>;</w:t>
      </w:r>
      <w:r w:rsidR="00692ACC" w:rsidRPr="006C1240">
        <w:rPr>
          <w:color w:val="auto"/>
          <w:sz w:val="20"/>
          <w:szCs w:val="20"/>
          <w:lang w:val="es-ES"/>
        </w:rPr>
        <w:t xml:space="preserve"> ni </w:t>
      </w:r>
      <w:r w:rsidR="000B42EB">
        <w:rPr>
          <w:color w:val="auto"/>
          <w:sz w:val="20"/>
          <w:szCs w:val="20"/>
          <w:lang w:val="es-ES"/>
        </w:rPr>
        <w:t xml:space="preserve">la identificación o sanción de </w:t>
      </w:r>
      <w:r w:rsidR="00692ACC" w:rsidRPr="006C1240">
        <w:rPr>
          <w:color w:val="auto"/>
          <w:sz w:val="20"/>
          <w:szCs w:val="20"/>
          <w:lang w:val="es-ES"/>
        </w:rPr>
        <w:t>los posibles responsables</w:t>
      </w:r>
      <w:r w:rsidR="00692ACC" w:rsidRPr="006C1240">
        <w:rPr>
          <w:color w:val="auto"/>
          <w:sz w:val="20"/>
          <w:szCs w:val="20"/>
          <w:lang w:val="es-VE"/>
        </w:rPr>
        <w:t xml:space="preserve">. </w:t>
      </w:r>
      <w:r w:rsidR="000B42EB">
        <w:rPr>
          <w:color w:val="auto"/>
          <w:sz w:val="20"/>
          <w:szCs w:val="20"/>
          <w:lang w:val="es-VE"/>
        </w:rPr>
        <w:t xml:space="preserve">Con </w:t>
      </w:r>
      <w:r w:rsidR="000B42EB">
        <w:rPr>
          <w:color w:val="auto"/>
          <w:sz w:val="20"/>
          <w:szCs w:val="20"/>
          <w:lang w:val="es-VE"/>
        </w:rPr>
        <w:lastRenderedPageBreak/>
        <w:t xml:space="preserve">base en </w:t>
      </w:r>
      <w:r w:rsidR="00692ACC" w:rsidRPr="006C1240">
        <w:rPr>
          <w:color w:val="auto"/>
          <w:sz w:val="20"/>
          <w:szCs w:val="20"/>
          <w:lang w:val="es-ES"/>
        </w:rPr>
        <w:t xml:space="preserve">lo anterior, la Comisión </w:t>
      </w:r>
      <w:r w:rsidR="000B42EB">
        <w:rPr>
          <w:color w:val="auto"/>
          <w:sz w:val="20"/>
          <w:szCs w:val="20"/>
          <w:lang w:val="es-ES"/>
        </w:rPr>
        <w:t xml:space="preserve">Interamericana decide </w:t>
      </w:r>
      <w:r w:rsidR="00692ACC" w:rsidRPr="006C1240">
        <w:rPr>
          <w:color w:val="auto"/>
          <w:sz w:val="20"/>
          <w:szCs w:val="20"/>
          <w:lang w:val="es-ES"/>
        </w:rPr>
        <w:t>aplica</w:t>
      </w:r>
      <w:r w:rsidR="000B42EB">
        <w:rPr>
          <w:color w:val="auto"/>
          <w:sz w:val="20"/>
          <w:szCs w:val="20"/>
          <w:lang w:val="es-ES"/>
        </w:rPr>
        <w:t>r</w:t>
      </w:r>
      <w:r w:rsidR="00692ACC" w:rsidRPr="006C1240">
        <w:rPr>
          <w:color w:val="auto"/>
          <w:sz w:val="20"/>
          <w:szCs w:val="20"/>
          <w:lang w:val="es-ES"/>
        </w:rPr>
        <w:t xml:space="preserve"> </w:t>
      </w:r>
      <w:r w:rsidR="000B42EB">
        <w:rPr>
          <w:color w:val="auto"/>
          <w:sz w:val="20"/>
          <w:szCs w:val="20"/>
          <w:lang w:val="es-ES"/>
        </w:rPr>
        <w:t xml:space="preserve">al presente asunto </w:t>
      </w:r>
      <w:r w:rsidR="00692ACC" w:rsidRPr="006C1240">
        <w:rPr>
          <w:color w:val="auto"/>
          <w:sz w:val="20"/>
          <w:szCs w:val="20"/>
          <w:lang w:val="es-ES"/>
        </w:rPr>
        <w:t xml:space="preserve">la excepción al requisito de agotamiento </w:t>
      </w:r>
      <w:r w:rsidR="000B42EB">
        <w:rPr>
          <w:color w:val="auto"/>
          <w:sz w:val="20"/>
          <w:szCs w:val="20"/>
          <w:lang w:val="es-ES"/>
        </w:rPr>
        <w:t xml:space="preserve">de recursos internos </w:t>
      </w:r>
      <w:r w:rsidR="00692ACC" w:rsidRPr="006C1240">
        <w:rPr>
          <w:color w:val="auto"/>
          <w:sz w:val="20"/>
          <w:szCs w:val="20"/>
          <w:lang w:val="es-ES"/>
        </w:rPr>
        <w:t>prevista en el artículo 46.2</w:t>
      </w:r>
      <w:r w:rsidR="000B42EB">
        <w:rPr>
          <w:color w:val="auto"/>
          <w:sz w:val="20"/>
          <w:szCs w:val="20"/>
          <w:lang w:val="es-ES"/>
        </w:rPr>
        <w:t>(</w:t>
      </w:r>
      <w:r w:rsidR="00692ACC" w:rsidRPr="006C1240">
        <w:rPr>
          <w:color w:val="auto"/>
          <w:sz w:val="20"/>
          <w:szCs w:val="20"/>
          <w:lang w:val="es-ES"/>
        </w:rPr>
        <w:t>c</w:t>
      </w:r>
      <w:r w:rsidR="000B42EB">
        <w:rPr>
          <w:color w:val="auto"/>
          <w:sz w:val="20"/>
          <w:szCs w:val="20"/>
          <w:lang w:val="es-ES"/>
        </w:rPr>
        <w:t>)</w:t>
      </w:r>
      <w:r w:rsidR="00692ACC" w:rsidRPr="006C1240">
        <w:rPr>
          <w:color w:val="auto"/>
          <w:sz w:val="20"/>
          <w:szCs w:val="20"/>
          <w:lang w:val="es-ES"/>
        </w:rPr>
        <w:t xml:space="preserve"> de la Convención</w:t>
      </w:r>
      <w:r w:rsidR="008105B5">
        <w:rPr>
          <w:color w:val="auto"/>
          <w:sz w:val="20"/>
          <w:szCs w:val="20"/>
          <w:lang w:val="es-ES"/>
        </w:rPr>
        <w:t xml:space="preserve"> Americana</w:t>
      </w:r>
      <w:r w:rsidR="00692ACC" w:rsidRPr="006C1240">
        <w:rPr>
          <w:rStyle w:val="FootnoteReference"/>
          <w:color w:val="auto"/>
          <w:sz w:val="20"/>
          <w:szCs w:val="20"/>
          <w:lang w:val="es-ES"/>
        </w:rPr>
        <w:footnoteReference w:id="7"/>
      </w:r>
      <w:r w:rsidR="00692ACC" w:rsidRPr="006C1240">
        <w:rPr>
          <w:color w:val="auto"/>
          <w:sz w:val="20"/>
          <w:szCs w:val="20"/>
          <w:lang w:val="es-ES"/>
        </w:rPr>
        <w:t>.</w:t>
      </w:r>
    </w:p>
    <w:p w14:paraId="5FC26B08" w14:textId="77777777" w:rsidR="00CB042C" w:rsidRPr="006C1240" w:rsidRDefault="00CB042C" w:rsidP="00CB04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419"/>
        </w:rPr>
      </w:pPr>
    </w:p>
    <w:p w14:paraId="6E6FA7FB" w14:textId="69EC3EEB" w:rsidR="00962A8A" w:rsidRPr="006C1240" w:rsidRDefault="00114813"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sz w:val="20"/>
          <w:szCs w:val="20"/>
          <w:lang w:val="es-ES"/>
        </w:rPr>
        <w:t>L</w:t>
      </w:r>
      <w:r w:rsidR="00962A8A" w:rsidRPr="006C1240">
        <w:rPr>
          <w:sz w:val="20"/>
          <w:szCs w:val="20"/>
          <w:lang w:val="es-ES"/>
        </w:rPr>
        <w:t xml:space="preserve">os presuntos hechos materia del reclamo habrían ocurrido a partir del </w:t>
      </w:r>
      <w:r w:rsidR="00337147" w:rsidRPr="006C1240">
        <w:rPr>
          <w:sz w:val="20"/>
          <w:szCs w:val="20"/>
          <w:lang w:val="es-ES"/>
        </w:rPr>
        <w:t>19 de febrero de 1981</w:t>
      </w:r>
      <w:r w:rsidR="00962A8A" w:rsidRPr="006C1240">
        <w:rPr>
          <w:sz w:val="20"/>
          <w:szCs w:val="20"/>
          <w:lang w:val="es-ES"/>
        </w:rPr>
        <w:t xml:space="preserve">, y </w:t>
      </w:r>
      <w:r>
        <w:rPr>
          <w:sz w:val="20"/>
          <w:szCs w:val="20"/>
          <w:lang w:val="es-ES"/>
        </w:rPr>
        <w:t xml:space="preserve">sus efectos </w:t>
      </w:r>
      <w:r w:rsidR="00962A8A" w:rsidRPr="006C1240">
        <w:rPr>
          <w:sz w:val="20"/>
          <w:szCs w:val="20"/>
          <w:lang w:val="es-ES"/>
        </w:rPr>
        <w:t>se extenderían hasta el presente</w:t>
      </w:r>
      <w:r w:rsidR="000B60D8">
        <w:rPr>
          <w:sz w:val="20"/>
          <w:szCs w:val="20"/>
          <w:lang w:val="es-ES"/>
        </w:rPr>
        <w:t>. Bajo este marco,</w:t>
      </w:r>
      <w:r w:rsidR="00962A8A" w:rsidRPr="006C1240">
        <w:rPr>
          <w:sz w:val="20"/>
          <w:szCs w:val="20"/>
          <w:lang w:val="es-ES"/>
        </w:rPr>
        <w:t xml:space="preserve"> </w:t>
      </w:r>
      <w:r>
        <w:rPr>
          <w:sz w:val="20"/>
          <w:szCs w:val="20"/>
          <w:lang w:val="es-ES"/>
        </w:rPr>
        <w:t>la</w:t>
      </w:r>
      <w:r w:rsidRPr="006C1240">
        <w:rPr>
          <w:sz w:val="20"/>
          <w:szCs w:val="20"/>
          <w:lang w:val="es-ES"/>
        </w:rPr>
        <w:t xml:space="preserve"> petición fue recibida el 15 de febrero de 2013</w:t>
      </w:r>
      <w:r>
        <w:rPr>
          <w:sz w:val="20"/>
          <w:szCs w:val="20"/>
          <w:lang w:val="es-ES"/>
        </w:rPr>
        <w:t>.</w:t>
      </w:r>
      <w:r w:rsidRPr="006C1240">
        <w:rPr>
          <w:sz w:val="20"/>
          <w:szCs w:val="20"/>
          <w:lang w:val="es-ES"/>
        </w:rPr>
        <w:t xml:space="preserve"> </w:t>
      </w:r>
      <w:r w:rsidR="00962A8A" w:rsidRPr="006C1240">
        <w:rPr>
          <w:sz w:val="20"/>
          <w:szCs w:val="20"/>
          <w:lang w:val="es-ES"/>
        </w:rPr>
        <w:t xml:space="preserve">Por lo tanto, en vista del contexto y las características del presente </w:t>
      </w:r>
      <w:r>
        <w:rPr>
          <w:sz w:val="20"/>
          <w:szCs w:val="20"/>
          <w:lang w:val="es-ES"/>
        </w:rPr>
        <w:t>asunto</w:t>
      </w:r>
      <w:r w:rsidR="00962A8A" w:rsidRPr="006C1240">
        <w:rPr>
          <w:sz w:val="20"/>
          <w:szCs w:val="20"/>
          <w:lang w:val="es-ES"/>
        </w:rPr>
        <w:t xml:space="preserve">, la Comisión </w:t>
      </w:r>
      <w:r>
        <w:rPr>
          <w:sz w:val="20"/>
          <w:szCs w:val="20"/>
          <w:lang w:val="es-ES"/>
        </w:rPr>
        <w:t xml:space="preserve">Interamericana </w:t>
      </w:r>
      <w:r w:rsidR="00962A8A" w:rsidRPr="006C1240">
        <w:rPr>
          <w:sz w:val="20"/>
          <w:szCs w:val="20"/>
          <w:lang w:val="es-ES"/>
        </w:rPr>
        <w:t>considera que la petición fue presentada dentro de un plazo razonable y que debe darse por satisfecho el requisito referente al plazo de presentación.</w:t>
      </w:r>
    </w:p>
    <w:p w14:paraId="103F27EF" w14:textId="77777777" w:rsidR="00CB042C" w:rsidRPr="00114813" w:rsidRDefault="00CB042C" w:rsidP="00CB042C">
      <w:pPr>
        <w:jc w:val="both"/>
        <w:rPr>
          <w:b/>
          <w:bCs/>
          <w:sz w:val="20"/>
          <w:szCs w:val="20"/>
          <w:lang w:val="es-VE"/>
        </w:rPr>
      </w:pPr>
    </w:p>
    <w:p w14:paraId="11E4A42B" w14:textId="38DB6D9A" w:rsidR="00E10040" w:rsidRPr="006C1240" w:rsidRDefault="00E10040" w:rsidP="00CB042C">
      <w:pPr>
        <w:pStyle w:val="ListParagraph"/>
        <w:jc w:val="both"/>
        <w:rPr>
          <w:b/>
          <w:sz w:val="20"/>
          <w:szCs w:val="20"/>
          <w:lang w:val="es-ES"/>
        </w:rPr>
      </w:pPr>
      <w:r w:rsidRPr="006C1240">
        <w:rPr>
          <w:b/>
          <w:bCs/>
          <w:sz w:val="20"/>
          <w:szCs w:val="20"/>
          <w:lang w:val="es-ES"/>
        </w:rPr>
        <w:t>VII.</w:t>
      </w:r>
      <w:r w:rsidRPr="006C1240">
        <w:rPr>
          <w:b/>
          <w:bCs/>
          <w:sz w:val="20"/>
          <w:szCs w:val="20"/>
          <w:lang w:val="es-ES"/>
        </w:rPr>
        <w:tab/>
        <w:t xml:space="preserve">CARACTERIZACIÓN </w:t>
      </w:r>
      <w:r w:rsidRPr="006C1240">
        <w:rPr>
          <w:b/>
          <w:bCs/>
          <w:sz w:val="20"/>
          <w:szCs w:val="20"/>
          <w:lang w:val="es-UY"/>
        </w:rPr>
        <w:t>DE LOS HECHOS ALEGADOS</w:t>
      </w:r>
    </w:p>
    <w:p w14:paraId="29327456" w14:textId="77777777" w:rsidR="00CB042C" w:rsidRPr="00114813" w:rsidRDefault="00CB042C" w:rsidP="0011481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42EDD8BF" w14:textId="62EC9D14" w:rsidR="000C60F1" w:rsidRPr="006C1240" w:rsidRDefault="000C60F1"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6C1240">
        <w:rPr>
          <w:color w:val="auto"/>
          <w:sz w:val="20"/>
          <w:szCs w:val="20"/>
          <w:lang w:val="es-ES"/>
        </w:rPr>
        <w:t xml:space="preserve">La </w:t>
      </w:r>
      <w:r w:rsidR="00114813">
        <w:rPr>
          <w:color w:val="auto"/>
          <w:sz w:val="20"/>
          <w:szCs w:val="20"/>
          <w:lang w:val="es-ES"/>
        </w:rPr>
        <w:t xml:space="preserve">parte peticionaria </w:t>
      </w:r>
      <w:r w:rsidRPr="006C1240">
        <w:rPr>
          <w:color w:val="auto"/>
          <w:sz w:val="20"/>
          <w:szCs w:val="20"/>
          <w:lang w:val="es-ES"/>
        </w:rPr>
        <w:t xml:space="preserve">alega </w:t>
      </w:r>
      <w:r w:rsidR="0016401C" w:rsidRPr="006C1240">
        <w:rPr>
          <w:color w:val="auto"/>
          <w:sz w:val="20"/>
          <w:szCs w:val="20"/>
          <w:lang w:val="es-ES"/>
        </w:rPr>
        <w:t>la detención</w:t>
      </w:r>
      <w:r w:rsidR="00FB0F68" w:rsidRPr="006C1240">
        <w:rPr>
          <w:color w:val="auto"/>
          <w:sz w:val="20"/>
          <w:szCs w:val="20"/>
          <w:lang w:val="es-ES"/>
        </w:rPr>
        <w:t>, tortura</w:t>
      </w:r>
      <w:r w:rsidR="0016401C" w:rsidRPr="006C1240">
        <w:rPr>
          <w:color w:val="auto"/>
          <w:sz w:val="20"/>
          <w:szCs w:val="20"/>
          <w:lang w:val="es-ES"/>
        </w:rPr>
        <w:t xml:space="preserve"> </w:t>
      </w:r>
      <w:r w:rsidR="00FB0F68" w:rsidRPr="006C1240">
        <w:rPr>
          <w:color w:val="auto"/>
          <w:sz w:val="20"/>
          <w:szCs w:val="20"/>
          <w:lang w:val="es-ES"/>
        </w:rPr>
        <w:t xml:space="preserve">y ejecución extrajudicial de Carlos Ocampo Paz; la detención, tortura y </w:t>
      </w:r>
      <w:r w:rsidRPr="006C1240">
        <w:rPr>
          <w:color w:val="auto"/>
          <w:sz w:val="20"/>
          <w:szCs w:val="20"/>
          <w:lang w:val="es-ES"/>
        </w:rPr>
        <w:t xml:space="preserve">desaparición forzada de </w:t>
      </w:r>
      <w:r w:rsidR="0037063B" w:rsidRPr="006C1240">
        <w:rPr>
          <w:color w:val="auto"/>
          <w:sz w:val="20"/>
          <w:szCs w:val="20"/>
          <w:lang w:val="es-ES"/>
        </w:rPr>
        <w:t xml:space="preserve">Carlos Manuel y Hugo Leonel Ocampo Ortega </w:t>
      </w:r>
      <w:r w:rsidR="00114813">
        <w:rPr>
          <w:color w:val="auto"/>
          <w:sz w:val="20"/>
          <w:szCs w:val="20"/>
          <w:lang w:val="es-ES"/>
        </w:rPr>
        <w:t xml:space="preserve">y la falta de </w:t>
      </w:r>
      <w:r w:rsidRPr="006C1240">
        <w:rPr>
          <w:color w:val="auto"/>
          <w:sz w:val="20"/>
          <w:szCs w:val="20"/>
          <w:lang w:val="es-ES"/>
        </w:rPr>
        <w:t xml:space="preserve">entrega </w:t>
      </w:r>
      <w:r w:rsidR="00114813">
        <w:rPr>
          <w:color w:val="auto"/>
          <w:sz w:val="20"/>
          <w:szCs w:val="20"/>
          <w:lang w:val="es-ES"/>
        </w:rPr>
        <w:t xml:space="preserve">de sus </w:t>
      </w:r>
      <w:r w:rsidRPr="006C1240">
        <w:rPr>
          <w:color w:val="auto"/>
          <w:sz w:val="20"/>
          <w:szCs w:val="20"/>
          <w:lang w:val="es-ES"/>
        </w:rPr>
        <w:t>restos a sus familiares</w:t>
      </w:r>
      <w:r w:rsidR="0037063B" w:rsidRPr="006C1240">
        <w:rPr>
          <w:color w:val="auto"/>
          <w:sz w:val="20"/>
          <w:szCs w:val="20"/>
          <w:lang w:val="es-ES"/>
        </w:rPr>
        <w:t>;</w:t>
      </w:r>
      <w:r w:rsidR="004E7316" w:rsidRPr="006C1240">
        <w:rPr>
          <w:color w:val="auto"/>
          <w:sz w:val="20"/>
          <w:szCs w:val="20"/>
          <w:lang w:val="es-ES"/>
        </w:rPr>
        <w:t xml:space="preserve"> la tortura de Sergio Iván Rodríguez;</w:t>
      </w:r>
      <w:r w:rsidR="0037063B" w:rsidRPr="006C1240">
        <w:rPr>
          <w:color w:val="auto"/>
          <w:sz w:val="20"/>
          <w:szCs w:val="20"/>
          <w:lang w:val="es-ES"/>
        </w:rPr>
        <w:t xml:space="preserve"> las amenazas</w:t>
      </w:r>
      <w:r w:rsidR="004E7316" w:rsidRPr="006C1240">
        <w:rPr>
          <w:color w:val="auto"/>
          <w:sz w:val="20"/>
          <w:szCs w:val="20"/>
          <w:lang w:val="es-ES"/>
        </w:rPr>
        <w:t xml:space="preserve"> y el desplazamiento forzado de</w:t>
      </w:r>
      <w:r w:rsidR="00BB19AE" w:rsidRPr="006C1240">
        <w:rPr>
          <w:color w:val="auto"/>
          <w:sz w:val="20"/>
          <w:szCs w:val="20"/>
          <w:lang w:val="es-AR"/>
        </w:rPr>
        <w:t xml:space="preserve"> Eva Catalina Ortega Pérez de Ocampo y sus hijos Oscar y Catalina del Rosario Ocampo Ortega; así como</w:t>
      </w:r>
      <w:r w:rsidR="00BB19AE" w:rsidRPr="006C1240">
        <w:rPr>
          <w:color w:val="auto"/>
          <w:sz w:val="20"/>
          <w:szCs w:val="20"/>
          <w:lang w:val="es-VE"/>
        </w:rPr>
        <w:t xml:space="preserve"> </w:t>
      </w:r>
      <w:r w:rsidR="00ED37B9" w:rsidRPr="006C1240">
        <w:rPr>
          <w:color w:val="auto"/>
          <w:sz w:val="20"/>
          <w:szCs w:val="20"/>
          <w:lang w:val="es-VE"/>
        </w:rPr>
        <w:t xml:space="preserve">el </w:t>
      </w:r>
      <w:r w:rsidRPr="006C1240">
        <w:rPr>
          <w:color w:val="auto"/>
          <w:sz w:val="20"/>
          <w:szCs w:val="20"/>
          <w:lang w:val="es-ES"/>
        </w:rPr>
        <w:t xml:space="preserve">retraso injustificado en la identificación de los responsables y la falta </w:t>
      </w:r>
      <w:r w:rsidR="00114813">
        <w:rPr>
          <w:color w:val="auto"/>
          <w:sz w:val="20"/>
          <w:szCs w:val="20"/>
          <w:lang w:val="es-ES"/>
        </w:rPr>
        <w:t>de</w:t>
      </w:r>
      <w:r w:rsidRPr="006C1240">
        <w:rPr>
          <w:color w:val="auto"/>
          <w:sz w:val="20"/>
          <w:szCs w:val="20"/>
          <w:lang w:val="es-ES"/>
        </w:rPr>
        <w:t xml:space="preserve"> protección judicial efectiva. </w:t>
      </w:r>
      <w:r w:rsidR="00114813">
        <w:rPr>
          <w:color w:val="auto"/>
          <w:sz w:val="20"/>
          <w:szCs w:val="20"/>
          <w:lang w:val="es-ES"/>
        </w:rPr>
        <w:t>T</w:t>
      </w:r>
      <w:r w:rsidRPr="006C1240">
        <w:rPr>
          <w:color w:val="auto"/>
          <w:sz w:val="20"/>
          <w:szCs w:val="20"/>
          <w:lang w:val="es-ES"/>
        </w:rPr>
        <w:t>ras examinar los elementos de hecho y de derecho expuestos por las partes</w:t>
      </w:r>
      <w:r w:rsidR="00114813">
        <w:rPr>
          <w:color w:val="auto"/>
          <w:sz w:val="20"/>
          <w:szCs w:val="20"/>
          <w:lang w:val="es-ES"/>
        </w:rPr>
        <w:t>,</w:t>
      </w:r>
      <w:r w:rsidRPr="006C1240">
        <w:rPr>
          <w:color w:val="auto"/>
          <w:sz w:val="20"/>
          <w:szCs w:val="20"/>
          <w:lang w:val="es-ES"/>
        </w:rPr>
        <w:t xml:space="preserve"> la Comisión </w:t>
      </w:r>
      <w:r w:rsidR="00114813">
        <w:rPr>
          <w:color w:val="auto"/>
          <w:sz w:val="20"/>
          <w:szCs w:val="20"/>
          <w:lang w:val="es-ES"/>
        </w:rPr>
        <w:t xml:space="preserve">Interamericana </w:t>
      </w:r>
      <w:r w:rsidRPr="006C1240">
        <w:rPr>
          <w:color w:val="auto"/>
          <w:sz w:val="20"/>
          <w:szCs w:val="20"/>
          <w:lang w:val="es-ES"/>
        </w:rPr>
        <w:t xml:space="preserve">estima que </w:t>
      </w:r>
      <w:r w:rsidR="00114813">
        <w:rPr>
          <w:color w:val="auto"/>
          <w:sz w:val="20"/>
          <w:szCs w:val="20"/>
          <w:lang w:val="es-ES"/>
        </w:rPr>
        <w:t xml:space="preserve">los alegatos </w:t>
      </w:r>
      <w:r w:rsidRPr="006C1240">
        <w:rPr>
          <w:color w:val="auto"/>
          <w:sz w:val="20"/>
          <w:szCs w:val="20"/>
          <w:lang w:val="es-ES"/>
        </w:rPr>
        <w:t>de la parte peticionaria no resultan manifiestamente infundad</w:t>
      </w:r>
      <w:r w:rsidR="00114813">
        <w:rPr>
          <w:color w:val="auto"/>
          <w:sz w:val="20"/>
          <w:szCs w:val="20"/>
          <w:lang w:val="es-ES"/>
        </w:rPr>
        <w:t>o</w:t>
      </w:r>
      <w:r w:rsidRPr="006C1240">
        <w:rPr>
          <w:color w:val="auto"/>
          <w:sz w:val="20"/>
          <w:szCs w:val="20"/>
          <w:lang w:val="es-ES"/>
        </w:rPr>
        <w:t xml:space="preserve">s y requieren </w:t>
      </w:r>
      <w:r w:rsidR="00114813">
        <w:rPr>
          <w:color w:val="auto"/>
          <w:sz w:val="20"/>
          <w:szCs w:val="20"/>
          <w:lang w:val="es-ES"/>
        </w:rPr>
        <w:t xml:space="preserve">de </w:t>
      </w:r>
      <w:r w:rsidRPr="006C1240">
        <w:rPr>
          <w:color w:val="auto"/>
          <w:sz w:val="20"/>
          <w:szCs w:val="20"/>
          <w:lang w:val="es-ES"/>
        </w:rPr>
        <w:t>un estudio de fondo pues los hechos, de corroborarse como ciertos</w:t>
      </w:r>
      <w:r w:rsidR="00114813">
        <w:rPr>
          <w:color w:val="auto"/>
          <w:sz w:val="20"/>
          <w:szCs w:val="20"/>
          <w:lang w:val="es-ES"/>
        </w:rPr>
        <w:t>,</w:t>
      </w:r>
      <w:r w:rsidRPr="006C1240">
        <w:rPr>
          <w:color w:val="auto"/>
          <w:sz w:val="20"/>
          <w:szCs w:val="20"/>
          <w:lang w:val="es-ES"/>
        </w:rPr>
        <w:t xml:space="preserve"> podrían c</w:t>
      </w:r>
      <w:r w:rsidR="00114813">
        <w:rPr>
          <w:color w:val="auto"/>
          <w:sz w:val="20"/>
          <w:szCs w:val="20"/>
          <w:lang w:val="es-ES"/>
        </w:rPr>
        <w:t xml:space="preserve">onstituir </w:t>
      </w:r>
      <w:r w:rsidRPr="006C1240">
        <w:rPr>
          <w:color w:val="auto"/>
          <w:sz w:val="20"/>
          <w:szCs w:val="20"/>
          <w:lang w:val="es-ES"/>
        </w:rPr>
        <w:t xml:space="preserve">violaciones </w:t>
      </w:r>
      <w:r w:rsidR="00114813">
        <w:rPr>
          <w:color w:val="auto"/>
          <w:sz w:val="20"/>
          <w:szCs w:val="20"/>
          <w:lang w:val="es-ES"/>
        </w:rPr>
        <w:t>de</w:t>
      </w:r>
      <w:r w:rsidRPr="006C1240">
        <w:rPr>
          <w:color w:val="auto"/>
          <w:sz w:val="20"/>
          <w:szCs w:val="20"/>
          <w:lang w:val="es-ES"/>
        </w:rPr>
        <w:t xml:space="preserve"> </w:t>
      </w:r>
      <w:r w:rsidR="00114813">
        <w:rPr>
          <w:color w:val="auto"/>
          <w:sz w:val="20"/>
          <w:szCs w:val="20"/>
          <w:lang w:val="es-ES"/>
        </w:rPr>
        <w:t xml:space="preserve">los derechos reconocidos en </w:t>
      </w:r>
      <w:r w:rsidRPr="006C1240">
        <w:rPr>
          <w:color w:val="auto"/>
          <w:sz w:val="20"/>
          <w:szCs w:val="20"/>
          <w:lang w:val="es-ES"/>
        </w:rPr>
        <w:t>los artículos 3 (reconocimiento de la personalidad jurídica), 4 (vida), 5 (integridad personal), 7 (libertad personal), 8 (garantías judiciales), y 25 (protección judicial) de la Convención Americana</w:t>
      </w:r>
      <w:r w:rsidR="00114813">
        <w:rPr>
          <w:color w:val="auto"/>
          <w:sz w:val="20"/>
          <w:szCs w:val="20"/>
          <w:lang w:val="es-ES"/>
        </w:rPr>
        <w:t>,</w:t>
      </w:r>
      <w:r w:rsidRPr="006C1240">
        <w:rPr>
          <w:color w:val="auto"/>
          <w:sz w:val="20"/>
          <w:szCs w:val="20"/>
          <w:lang w:val="es-ES"/>
        </w:rPr>
        <w:t xml:space="preserve"> en relación con su artículo 1.1 (obligación de respetar los derechos)</w:t>
      </w:r>
      <w:r w:rsidR="00114813">
        <w:rPr>
          <w:color w:val="auto"/>
          <w:sz w:val="20"/>
          <w:szCs w:val="20"/>
          <w:lang w:val="es-ES"/>
        </w:rPr>
        <w:t>;</w:t>
      </w:r>
      <w:r w:rsidRPr="006C1240">
        <w:rPr>
          <w:color w:val="auto"/>
          <w:sz w:val="20"/>
          <w:szCs w:val="20"/>
          <w:lang w:val="es-ES"/>
        </w:rPr>
        <w:t xml:space="preserve"> así como </w:t>
      </w:r>
      <w:r w:rsidR="00114813">
        <w:rPr>
          <w:color w:val="auto"/>
          <w:sz w:val="20"/>
          <w:szCs w:val="20"/>
          <w:lang w:val="es-ES"/>
        </w:rPr>
        <w:t>d</w:t>
      </w:r>
      <w:r w:rsidRPr="006C1240">
        <w:rPr>
          <w:color w:val="auto"/>
          <w:sz w:val="20"/>
          <w:szCs w:val="20"/>
          <w:lang w:val="es-ES"/>
        </w:rPr>
        <w:t>el artículo I de la Convención Interamericana sobre Desaparición Forzada de Personas</w:t>
      </w:r>
      <w:r w:rsidR="00ED37B9" w:rsidRPr="006C1240">
        <w:rPr>
          <w:color w:val="auto"/>
          <w:sz w:val="20"/>
          <w:szCs w:val="20"/>
          <w:lang w:val="es-ES"/>
        </w:rPr>
        <w:t xml:space="preserve"> y </w:t>
      </w:r>
      <w:r w:rsidR="00114813">
        <w:rPr>
          <w:color w:val="auto"/>
          <w:sz w:val="20"/>
          <w:szCs w:val="20"/>
          <w:lang w:val="es-ES"/>
        </w:rPr>
        <w:t>los</w:t>
      </w:r>
      <w:r w:rsidR="00ED37B9" w:rsidRPr="006C1240">
        <w:rPr>
          <w:color w:val="auto"/>
          <w:sz w:val="20"/>
          <w:szCs w:val="20"/>
          <w:lang w:val="es-ES"/>
        </w:rPr>
        <w:t xml:space="preserve"> artículo</w:t>
      </w:r>
      <w:r w:rsidR="00114813">
        <w:rPr>
          <w:color w:val="auto"/>
          <w:sz w:val="20"/>
          <w:szCs w:val="20"/>
          <w:lang w:val="es-ES"/>
        </w:rPr>
        <w:t>s</w:t>
      </w:r>
      <w:r w:rsidR="00ED37B9" w:rsidRPr="006C1240">
        <w:rPr>
          <w:color w:val="auto"/>
          <w:sz w:val="20"/>
          <w:szCs w:val="20"/>
          <w:lang w:val="es-ES"/>
        </w:rPr>
        <w:t xml:space="preserve"> 1, 6 y 8 </w:t>
      </w:r>
      <w:r w:rsidR="00ED37B9" w:rsidRPr="006C1240">
        <w:rPr>
          <w:bCs/>
          <w:color w:val="auto"/>
          <w:sz w:val="20"/>
          <w:szCs w:val="20"/>
          <w:lang w:val="es-VE"/>
        </w:rPr>
        <w:t xml:space="preserve">de la </w:t>
      </w:r>
      <w:r w:rsidR="00ED37B9" w:rsidRPr="006C1240">
        <w:rPr>
          <w:bCs/>
          <w:color w:val="auto"/>
          <w:sz w:val="20"/>
          <w:szCs w:val="20"/>
          <w:bdr w:val="none" w:sz="0" w:space="0" w:color="auto" w:frame="1"/>
          <w:lang w:val="es-VE"/>
        </w:rPr>
        <w:t>Convención Interamericana para Prevenir y Sancionar la Tortura.</w:t>
      </w:r>
    </w:p>
    <w:p w14:paraId="6815072E" w14:textId="77777777" w:rsidR="00CB042C" w:rsidRPr="00114813"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B61161C" w14:textId="2CDA5806" w:rsidR="00E6147D" w:rsidRDefault="00114813"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Calibri"/>
          <w:sz w:val="20"/>
          <w:szCs w:val="20"/>
          <w:lang w:val="es-ES_tradnl"/>
        </w:rPr>
      </w:pPr>
      <w:r w:rsidRPr="006C1240">
        <w:rPr>
          <w:color w:val="auto"/>
          <w:sz w:val="20"/>
          <w:szCs w:val="20"/>
          <w:lang w:val="es-ES"/>
        </w:rPr>
        <w:t>En relación con</w:t>
      </w:r>
      <w:r w:rsidR="000C60F1" w:rsidRPr="006C1240">
        <w:rPr>
          <w:color w:val="auto"/>
          <w:sz w:val="20"/>
          <w:szCs w:val="20"/>
          <w:lang w:val="es-ES"/>
        </w:rPr>
        <w:t xml:space="preserve"> la competencia </w:t>
      </w:r>
      <w:r w:rsidR="000C60F1" w:rsidRPr="006C1240">
        <w:rPr>
          <w:i/>
          <w:iCs/>
          <w:color w:val="auto"/>
          <w:sz w:val="20"/>
          <w:szCs w:val="20"/>
          <w:lang w:val="es-ES"/>
        </w:rPr>
        <w:t>ratione temporis</w:t>
      </w:r>
      <w:r w:rsidR="000C60F1" w:rsidRPr="006C1240">
        <w:rPr>
          <w:color w:val="auto"/>
          <w:sz w:val="20"/>
          <w:szCs w:val="20"/>
          <w:lang w:val="es-ES"/>
        </w:rPr>
        <w:t xml:space="preserve"> y </w:t>
      </w:r>
      <w:r w:rsidR="000C60F1" w:rsidRPr="006C1240">
        <w:rPr>
          <w:i/>
          <w:iCs/>
          <w:color w:val="auto"/>
          <w:sz w:val="20"/>
          <w:szCs w:val="20"/>
          <w:lang w:val="es-ES"/>
        </w:rPr>
        <w:t>ratione materiae</w:t>
      </w:r>
      <w:r w:rsidR="000C60F1" w:rsidRPr="006C1240">
        <w:rPr>
          <w:color w:val="auto"/>
          <w:sz w:val="20"/>
          <w:szCs w:val="20"/>
          <w:lang w:val="es-ES"/>
        </w:rPr>
        <w:t>, la C</w:t>
      </w:r>
      <w:r w:rsidR="00FD1607">
        <w:rPr>
          <w:color w:val="auto"/>
          <w:sz w:val="20"/>
          <w:szCs w:val="20"/>
          <w:lang w:val="es-ES"/>
        </w:rPr>
        <w:t>IDH</w:t>
      </w:r>
      <w:r w:rsidR="000C60F1" w:rsidRPr="006C1240">
        <w:rPr>
          <w:color w:val="auto"/>
          <w:sz w:val="20"/>
          <w:szCs w:val="20"/>
          <w:lang w:val="es-ES"/>
        </w:rPr>
        <w:t xml:space="preserve"> analizará los hechos del presente </w:t>
      </w:r>
      <w:r w:rsidR="00FD1607">
        <w:rPr>
          <w:color w:val="auto"/>
          <w:sz w:val="20"/>
          <w:szCs w:val="20"/>
          <w:lang w:val="es-ES"/>
        </w:rPr>
        <w:t>asunto</w:t>
      </w:r>
      <w:r w:rsidR="000C60F1" w:rsidRPr="006C1240">
        <w:rPr>
          <w:color w:val="auto"/>
          <w:sz w:val="20"/>
          <w:szCs w:val="20"/>
          <w:lang w:val="es-ES"/>
        </w:rPr>
        <w:t xml:space="preserve"> a la luz de las obligaciones establecidas en la Convención Interamericana sobre Desaparición Forzada de Personas </w:t>
      </w:r>
      <w:r w:rsidR="00E6147D" w:rsidRPr="006C1240">
        <w:rPr>
          <w:color w:val="auto"/>
          <w:sz w:val="20"/>
          <w:szCs w:val="20"/>
          <w:lang w:val="es-ES"/>
        </w:rPr>
        <w:t xml:space="preserve">y </w:t>
      </w:r>
      <w:r w:rsidR="00E6147D" w:rsidRPr="006C1240">
        <w:rPr>
          <w:bCs/>
          <w:color w:val="auto"/>
          <w:sz w:val="20"/>
          <w:szCs w:val="20"/>
          <w:lang w:val="es-VE"/>
        </w:rPr>
        <w:t xml:space="preserve">la </w:t>
      </w:r>
      <w:r w:rsidR="00E6147D" w:rsidRPr="006C1240">
        <w:rPr>
          <w:bCs/>
          <w:color w:val="auto"/>
          <w:sz w:val="20"/>
          <w:szCs w:val="20"/>
          <w:bdr w:val="none" w:sz="0" w:space="0" w:color="auto" w:frame="1"/>
          <w:lang w:val="es-VE"/>
        </w:rPr>
        <w:t>Convención Interamericana para Prevenir y Sancionar la Tortura</w:t>
      </w:r>
      <w:r w:rsidR="00A74119">
        <w:rPr>
          <w:bCs/>
          <w:color w:val="auto"/>
          <w:sz w:val="20"/>
          <w:szCs w:val="20"/>
          <w:bdr w:val="none" w:sz="0" w:space="0" w:color="auto" w:frame="1"/>
          <w:lang w:val="es-VE"/>
        </w:rPr>
        <w:t>,</w:t>
      </w:r>
      <w:r w:rsidR="00E6147D" w:rsidRPr="006C1240">
        <w:rPr>
          <w:color w:val="auto"/>
          <w:sz w:val="20"/>
          <w:szCs w:val="20"/>
          <w:lang w:val="es-ES"/>
        </w:rPr>
        <w:t xml:space="preserve"> </w:t>
      </w:r>
      <w:r w:rsidR="000C60F1" w:rsidRPr="006C1240">
        <w:rPr>
          <w:color w:val="auto"/>
          <w:sz w:val="20"/>
          <w:szCs w:val="20"/>
          <w:lang w:val="es-ES"/>
        </w:rPr>
        <w:t>respecto de aquellos hechos ocurridos con posterioridad a su entrada en vigor</w:t>
      </w:r>
      <w:r w:rsidR="00FD1607">
        <w:rPr>
          <w:color w:val="auto"/>
          <w:sz w:val="20"/>
          <w:szCs w:val="20"/>
          <w:lang w:val="es-ES"/>
        </w:rPr>
        <w:t>,</w:t>
      </w:r>
      <w:r w:rsidR="000C60F1" w:rsidRPr="006C1240">
        <w:rPr>
          <w:color w:val="auto"/>
          <w:sz w:val="20"/>
          <w:szCs w:val="20"/>
          <w:lang w:val="es-ES"/>
        </w:rPr>
        <w:t xml:space="preserve"> o cuya ejecución continuó luego de la entrada en vigor de dichos instrumentos para el Estado de Guatemala</w:t>
      </w:r>
      <w:r w:rsidR="00DD06B3" w:rsidRPr="006C1240">
        <w:rPr>
          <w:rStyle w:val="FootnoteReference"/>
          <w:rFonts w:cs="Calibri"/>
          <w:color w:val="auto"/>
          <w:sz w:val="20"/>
          <w:szCs w:val="20"/>
          <w:lang w:val="es-ES_tradnl"/>
        </w:rPr>
        <w:footnoteReference w:id="8"/>
      </w:r>
      <w:r w:rsidR="00E6147D" w:rsidRPr="006C1240">
        <w:rPr>
          <w:color w:val="auto"/>
          <w:sz w:val="20"/>
          <w:szCs w:val="20"/>
          <w:lang w:val="es-ES"/>
        </w:rPr>
        <w:t>.</w:t>
      </w:r>
      <w:r w:rsidR="00CE1890" w:rsidRPr="006C1240">
        <w:rPr>
          <w:rFonts w:cs="Calibri"/>
          <w:sz w:val="20"/>
          <w:szCs w:val="20"/>
          <w:lang w:val="es-ES_tradnl"/>
        </w:rPr>
        <w:t xml:space="preserve"> </w:t>
      </w:r>
      <w:r w:rsidR="00FD1607">
        <w:rPr>
          <w:rFonts w:cs="Calibri"/>
          <w:sz w:val="20"/>
          <w:szCs w:val="20"/>
          <w:lang w:val="es-ES_tradnl"/>
        </w:rPr>
        <w:t xml:space="preserve">Cabe mencionar asimismo que, </w:t>
      </w:r>
      <w:r w:rsidR="00FD1607" w:rsidRPr="006C1240">
        <w:rPr>
          <w:rFonts w:cs="Calibri"/>
          <w:sz w:val="20"/>
          <w:szCs w:val="20"/>
          <w:lang w:val="es-ES_tradnl"/>
        </w:rPr>
        <w:t xml:space="preserve">a fin de establecer el alcance de la responsabilidad estatal en casos </w:t>
      </w:r>
      <w:r w:rsidR="00FD1607">
        <w:rPr>
          <w:rFonts w:cs="Calibri"/>
          <w:sz w:val="20"/>
          <w:szCs w:val="20"/>
          <w:lang w:val="es-ES_tradnl"/>
        </w:rPr>
        <w:t xml:space="preserve">individuales </w:t>
      </w:r>
      <w:r w:rsidR="00FD1607" w:rsidRPr="006C1240">
        <w:rPr>
          <w:rFonts w:cs="Calibri"/>
          <w:sz w:val="20"/>
          <w:szCs w:val="20"/>
          <w:lang w:val="es-ES_tradnl"/>
        </w:rPr>
        <w:t>vinculados con la falta de investigación de actos de tortura</w:t>
      </w:r>
      <w:r w:rsidR="00FD1607">
        <w:rPr>
          <w:rFonts w:cs="Calibri"/>
          <w:sz w:val="20"/>
          <w:szCs w:val="20"/>
          <w:lang w:val="es-ES_tradnl"/>
        </w:rPr>
        <w:t xml:space="preserve">, </w:t>
      </w:r>
      <w:r w:rsidR="00CE1890" w:rsidRPr="006C1240">
        <w:rPr>
          <w:rFonts w:cs="Calibri"/>
          <w:sz w:val="20"/>
          <w:szCs w:val="20"/>
          <w:lang w:val="es-ES_tradnl"/>
        </w:rPr>
        <w:t>tanto la CIDH como la Corte I</w:t>
      </w:r>
      <w:r w:rsidR="00FD1607">
        <w:rPr>
          <w:rFonts w:cs="Calibri"/>
          <w:sz w:val="20"/>
          <w:szCs w:val="20"/>
          <w:lang w:val="es-ES_tradnl"/>
        </w:rPr>
        <w:t xml:space="preserve">nteramericana de Derechos Humanos </w:t>
      </w:r>
      <w:r w:rsidR="00CE1890" w:rsidRPr="006C1240">
        <w:rPr>
          <w:rFonts w:cs="Calibri"/>
          <w:sz w:val="20"/>
          <w:szCs w:val="20"/>
          <w:lang w:val="es-ES_tradnl"/>
        </w:rPr>
        <w:t xml:space="preserve">han declarado violaciones </w:t>
      </w:r>
      <w:r w:rsidR="00FD1607">
        <w:rPr>
          <w:rFonts w:cs="Calibri"/>
          <w:sz w:val="20"/>
          <w:szCs w:val="20"/>
          <w:lang w:val="es-ES_tradnl"/>
        </w:rPr>
        <w:t>de lo</w:t>
      </w:r>
      <w:r w:rsidR="00FD1607" w:rsidRPr="006C1240">
        <w:rPr>
          <w:rFonts w:cs="Calibri"/>
          <w:sz w:val="20"/>
          <w:szCs w:val="20"/>
          <w:lang w:val="es-ES_tradnl"/>
        </w:rPr>
        <w:t>s artículos 1, 6 y 8</w:t>
      </w:r>
      <w:r w:rsidR="00FD1607">
        <w:rPr>
          <w:rFonts w:cs="Calibri"/>
          <w:sz w:val="20"/>
          <w:szCs w:val="20"/>
          <w:lang w:val="es-ES_tradnl"/>
        </w:rPr>
        <w:t xml:space="preserve"> de </w:t>
      </w:r>
      <w:r w:rsidR="00FD1607" w:rsidRPr="006C1240">
        <w:rPr>
          <w:rFonts w:cs="Calibri"/>
          <w:sz w:val="20"/>
          <w:szCs w:val="20"/>
          <w:lang w:val="es-ES_tradnl"/>
        </w:rPr>
        <w:t>la Convención Interamericana para Prevenir y Sancionar la Tortura</w:t>
      </w:r>
      <w:r w:rsidR="00E6147D" w:rsidRPr="006C1240">
        <w:rPr>
          <w:rFonts w:cs="Calibri"/>
          <w:sz w:val="20"/>
          <w:szCs w:val="20"/>
          <w:lang w:val="es-ES_tradnl"/>
        </w:rPr>
        <w:t>.</w:t>
      </w:r>
    </w:p>
    <w:p w14:paraId="232F8B9B" w14:textId="77777777" w:rsidR="004F3698" w:rsidRPr="004F3698" w:rsidRDefault="004F3698" w:rsidP="004F369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sz w:val="20"/>
          <w:szCs w:val="20"/>
          <w:lang w:val="es-ES_tradnl"/>
        </w:rPr>
      </w:pPr>
    </w:p>
    <w:p w14:paraId="3863F5DF" w14:textId="2D533FAC" w:rsidR="00962A8A" w:rsidRPr="006C1240" w:rsidRDefault="00FD41BC" w:rsidP="00CB04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Calibri"/>
          <w:sz w:val="20"/>
          <w:szCs w:val="20"/>
          <w:lang w:val="es-ES_tradnl"/>
        </w:rPr>
      </w:pPr>
      <w:r w:rsidRPr="006C1240">
        <w:rPr>
          <w:rFonts w:cs="Calibri"/>
          <w:sz w:val="20"/>
          <w:szCs w:val="20"/>
          <w:lang w:val="es-ES_tradnl"/>
        </w:rPr>
        <w:t>Respecto a la solicitud del Estado de excluir los hechos denunciados con posterioridad a la petición original, la Comisión nota que n</w:t>
      </w:r>
      <w:r w:rsidR="004F3698">
        <w:rPr>
          <w:rFonts w:cs="Calibri"/>
          <w:sz w:val="20"/>
          <w:szCs w:val="20"/>
          <w:lang w:val="es-ES_tradnl"/>
        </w:rPr>
        <w:t>i</w:t>
      </w:r>
      <w:r w:rsidRPr="006C1240">
        <w:rPr>
          <w:rFonts w:cs="Calibri"/>
          <w:sz w:val="20"/>
          <w:szCs w:val="20"/>
          <w:lang w:val="es-ES_tradnl"/>
        </w:rPr>
        <w:t xml:space="preserve"> </w:t>
      </w:r>
      <w:r w:rsidR="004F3698">
        <w:rPr>
          <w:rFonts w:cs="Calibri"/>
          <w:sz w:val="20"/>
          <w:szCs w:val="20"/>
          <w:lang w:val="es-ES_tradnl"/>
        </w:rPr>
        <w:t xml:space="preserve">la </w:t>
      </w:r>
      <w:r w:rsidRPr="006C1240">
        <w:rPr>
          <w:rFonts w:cs="Calibri"/>
          <w:sz w:val="20"/>
          <w:szCs w:val="20"/>
          <w:lang w:val="es-ES_tradnl"/>
        </w:rPr>
        <w:t xml:space="preserve">Convención </w:t>
      </w:r>
      <w:r w:rsidR="004F3698">
        <w:rPr>
          <w:rFonts w:cs="Calibri"/>
          <w:sz w:val="20"/>
          <w:szCs w:val="20"/>
          <w:lang w:val="es-ES_tradnl"/>
        </w:rPr>
        <w:t>Americana ni</w:t>
      </w:r>
      <w:r w:rsidRPr="006C1240">
        <w:rPr>
          <w:rFonts w:cs="Calibri"/>
          <w:sz w:val="20"/>
          <w:szCs w:val="20"/>
          <w:lang w:val="es-ES_tradnl"/>
        </w:rPr>
        <w:t xml:space="preserve"> su Reglamento estable</w:t>
      </w:r>
      <w:r w:rsidR="004F3698">
        <w:rPr>
          <w:rFonts w:cs="Calibri"/>
          <w:sz w:val="20"/>
          <w:szCs w:val="20"/>
          <w:lang w:val="es-ES_tradnl"/>
        </w:rPr>
        <w:t>cen</w:t>
      </w:r>
      <w:r w:rsidRPr="006C1240">
        <w:rPr>
          <w:rFonts w:cs="Calibri"/>
          <w:sz w:val="20"/>
          <w:szCs w:val="20"/>
          <w:lang w:val="es-ES_tradnl"/>
        </w:rPr>
        <w:t xml:space="preserve"> un momento para el cierre del debate</w:t>
      </w:r>
      <w:r w:rsidR="00E2582C">
        <w:rPr>
          <w:rFonts w:cs="Calibri"/>
          <w:sz w:val="20"/>
          <w:szCs w:val="20"/>
          <w:lang w:val="es-ES_tradnl"/>
        </w:rPr>
        <w:t>;</w:t>
      </w:r>
      <w:r w:rsidRPr="006C1240">
        <w:rPr>
          <w:rFonts w:cs="Calibri"/>
          <w:sz w:val="20"/>
          <w:szCs w:val="20"/>
          <w:lang w:val="es-ES_tradnl"/>
        </w:rPr>
        <w:t xml:space="preserve"> por el contrario, “los órganos del sistema se han encontrado en la necesidad de incorporar y analizar hechos supervinientes, siempre que los mismos guarden relación de conexidad”</w:t>
      </w:r>
      <w:r w:rsidR="004F3698">
        <w:rPr>
          <w:rStyle w:val="FootnoteReference"/>
          <w:rFonts w:cs="Calibri"/>
          <w:sz w:val="20"/>
          <w:szCs w:val="20"/>
          <w:lang w:val="es-ES_tradnl"/>
        </w:rPr>
        <w:footnoteReference w:id="9"/>
      </w:r>
      <w:r w:rsidRPr="006C1240">
        <w:rPr>
          <w:rFonts w:cs="Calibri"/>
          <w:sz w:val="20"/>
          <w:szCs w:val="20"/>
          <w:lang w:val="es-ES_tradnl"/>
        </w:rPr>
        <w:t xml:space="preserve">. </w:t>
      </w:r>
      <w:r w:rsidR="00E2582C">
        <w:rPr>
          <w:rFonts w:cs="Calibri"/>
          <w:sz w:val="20"/>
          <w:szCs w:val="20"/>
          <w:lang w:val="es-ES_tradnl"/>
        </w:rPr>
        <w:t xml:space="preserve">En el presente asunto, la CIDH observa </w:t>
      </w:r>
      <w:r w:rsidRPr="006C1240">
        <w:rPr>
          <w:rFonts w:cs="Calibri"/>
          <w:sz w:val="20"/>
          <w:szCs w:val="20"/>
          <w:lang w:val="es-ES_tradnl"/>
        </w:rPr>
        <w:t xml:space="preserve">que los antecedentes se presentan como parte de una secuencia de hechos que </w:t>
      </w:r>
      <w:r w:rsidR="00E2582C" w:rsidRPr="006C1240">
        <w:rPr>
          <w:rFonts w:cs="Calibri"/>
          <w:sz w:val="20"/>
          <w:szCs w:val="20"/>
          <w:lang w:val="es-ES_tradnl"/>
        </w:rPr>
        <w:t>se</w:t>
      </w:r>
      <w:r w:rsidR="00E2582C">
        <w:rPr>
          <w:rFonts w:cs="Calibri"/>
          <w:sz w:val="20"/>
          <w:szCs w:val="20"/>
          <w:lang w:val="es-ES_tradnl"/>
        </w:rPr>
        <w:t xml:space="preserve">rían </w:t>
      </w:r>
      <w:r w:rsidRPr="006C1240">
        <w:rPr>
          <w:rFonts w:cs="Calibri"/>
          <w:sz w:val="20"/>
          <w:szCs w:val="20"/>
          <w:lang w:val="es-ES_tradnl"/>
        </w:rPr>
        <w:t xml:space="preserve">consecuencia de una conducta </w:t>
      </w:r>
      <w:r w:rsidR="00E6147D" w:rsidRPr="006C1240">
        <w:rPr>
          <w:rFonts w:cs="Calibri"/>
          <w:sz w:val="20"/>
          <w:szCs w:val="20"/>
          <w:lang w:val="es-ES_tradnl"/>
        </w:rPr>
        <w:t xml:space="preserve">presuntamente </w:t>
      </w:r>
      <w:r w:rsidRPr="006C1240">
        <w:rPr>
          <w:rFonts w:cs="Calibri"/>
          <w:sz w:val="20"/>
          <w:szCs w:val="20"/>
          <w:lang w:val="es-ES_tradnl"/>
        </w:rPr>
        <w:t>atribuible al Estado</w:t>
      </w:r>
      <w:r w:rsidRPr="006C1240">
        <w:rPr>
          <w:rStyle w:val="FootnoteReference"/>
          <w:rFonts w:cs="Calibri"/>
          <w:sz w:val="20"/>
          <w:szCs w:val="20"/>
          <w:lang w:val="es-ES_tradnl"/>
        </w:rPr>
        <w:footnoteReference w:id="10"/>
      </w:r>
      <w:r w:rsidRPr="006C1240">
        <w:rPr>
          <w:rFonts w:cs="Calibri"/>
          <w:sz w:val="20"/>
          <w:szCs w:val="20"/>
          <w:lang w:val="es-ES_tradnl"/>
        </w:rPr>
        <w:t>.</w:t>
      </w:r>
      <w:r w:rsidR="00E6147D" w:rsidRPr="006C1240">
        <w:rPr>
          <w:rFonts w:cs="Calibri"/>
          <w:sz w:val="20"/>
          <w:szCs w:val="20"/>
          <w:lang w:val="es-ES_tradnl"/>
        </w:rPr>
        <w:t xml:space="preserve"> Asimismo, </w:t>
      </w:r>
      <w:r w:rsidR="00E2582C">
        <w:rPr>
          <w:rFonts w:cs="Calibri"/>
          <w:sz w:val="20"/>
          <w:szCs w:val="20"/>
          <w:lang w:val="es-ES_tradnl"/>
        </w:rPr>
        <w:t xml:space="preserve">cabe destacar </w:t>
      </w:r>
      <w:r w:rsidR="00962A8A" w:rsidRPr="006C1240">
        <w:rPr>
          <w:rFonts w:cs="Calibri"/>
          <w:sz w:val="20"/>
          <w:szCs w:val="20"/>
          <w:lang w:val="es-ES_tradnl"/>
        </w:rPr>
        <w:t xml:space="preserve">que la calidad de víctima </w:t>
      </w:r>
      <w:r w:rsidR="00E2582C">
        <w:rPr>
          <w:rFonts w:cs="Calibri"/>
          <w:sz w:val="20"/>
          <w:szCs w:val="20"/>
          <w:lang w:val="es-ES_tradnl"/>
        </w:rPr>
        <w:t xml:space="preserve">ante el sistema interamericano </w:t>
      </w:r>
      <w:r w:rsidR="00962A8A" w:rsidRPr="006C1240">
        <w:rPr>
          <w:rFonts w:cs="Calibri"/>
          <w:sz w:val="20"/>
          <w:szCs w:val="20"/>
          <w:lang w:val="es-ES_tradnl"/>
        </w:rPr>
        <w:t xml:space="preserve">se determina </w:t>
      </w:r>
      <w:r w:rsidR="00E2582C" w:rsidRPr="006C1240">
        <w:rPr>
          <w:rFonts w:cs="Calibri"/>
          <w:sz w:val="20"/>
          <w:szCs w:val="20"/>
          <w:lang w:val="es-ES_tradnl"/>
        </w:rPr>
        <w:t xml:space="preserve">durante la etapa de fondo </w:t>
      </w:r>
      <w:r w:rsidR="00E2582C">
        <w:rPr>
          <w:rFonts w:cs="Calibri"/>
          <w:sz w:val="20"/>
          <w:szCs w:val="20"/>
          <w:lang w:val="es-ES_tradnl"/>
        </w:rPr>
        <w:t>del asunto</w:t>
      </w:r>
      <w:r w:rsidR="00E2582C" w:rsidRPr="00E2582C">
        <w:rPr>
          <w:rFonts w:cs="Calibri"/>
          <w:sz w:val="20"/>
          <w:szCs w:val="20"/>
          <w:lang w:val="es-ES_tradnl"/>
        </w:rPr>
        <w:t xml:space="preserve"> </w:t>
      </w:r>
      <w:r w:rsidR="00E2582C">
        <w:rPr>
          <w:rFonts w:cs="Calibri"/>
          <w:sz w:val="20"/>
          <w:szCs w:val="20"/>
          <w:lang w:val="es-ES_tradnl"/>
        </w:rPr>
        <w:t xml:space="preserve">ante </w:t>
      </w:r>
      <w:r w:rsidR="00E2582C" w:rsidRPr="006C1240">
        <w:rPr>
          <w:rFonts w:cs="Calibri"/>
          <w:sz w:val="20"/>
          <w:szCs w:val="20"/>
          <w:lang w:val="es-ES_tradnl"/>
        </w:rPr>
        <w:t>la CIDH</w:t>
      </w:r>
      <w:r w:rsidR="00E2582C">
        <w:rPr>
          <w:rFonts w:cs="Calibri"/>
          <w:sz w:val="20"/>
          <w:szCs w:val="20"/>
          <w:lang w:val="es-ES_tradnl"/>
        </w:rPr>
        <w:t xml:space="preserve">, </w:t>
      </w:r>
      <w:r w:rsidR="00962A8A" w:rsidRPr="006C1240">
        <w:rPr>
          <w:rFonts w:cs="Calibri"/>
          <w:sz w:val="20"/>
          <w:szCs w:val="20"/>
          <w:lang w:val="es-ES_tradnl"/>
        </w:rPr>
        <w:t>según las disposiciones de la Convención Americana y de</w:t>
      </w:r>
      <w:r w:rsidR="00E2582C">
        <w:rPr>
          <w:rFonts w:cs="Calibri"/>
          <w:sz w:val="20"/>
          <w:szCs w:val="20"/>
          <w:lang w:val="es-ES_tradnl"/>
        </w:rPr>
        <w:t xml:space="preserve"> su</w:t>
      </w:r>
      <w:r w:rsidR="00962A8A" w:rsidRPr="006C1240">
        <w:rPr>
          <w:rFonts w:cs="Calibri"/>
          <w:sz w:val="20"/>
          <w:szCs w:val="20"/>
          <w:lang w:val="es-ES_tradnl"/>
        </w:rPr>
        <w:t xml:space="preserve"> Reglamento</w:t>
      </w:r>
      <w:r w:rsidR="00E2582C">
        <w:rPr>
          <w:rFonts w:cs="Calibri"/>
          <w:sz w:val="20"/>
          <w:szCs w:val="20"/>
          <w:lang w:val="es-ES_tradnl"/>
        </w:rPr>
        <w:t>,</w:t>
      </w:r>
      <w:r w:rsidR="00962A8A" w:rsidRPr="006C1240">
        <w:rPr>
          <w:rFonts w:cs="Calibri"/>
          <w:sz w:val="20"/>
          <w:szCs w:val="20"/>
          <w:lang w:val="es-ES_tradnl"/>
        </w:rPr>
        <w:t xml:space="preserve"> y no ante instancias internas</w:t>
      </w:r>
      <w:r w:rsidR="00962A8A" w:rsidRPr="006C1240">
        <w:rPr>
          <w:rStyle w:val="FootnoteReference"/>
          <w:rFonts w:cs="Calibri"/>
          <w:sz w:val="20"/>
          <w:szCs w:val="20"/>
          <w:lang w:val="es-ES_tradnl"/>
        </w:rPr>
        <w:footnoteReference w:id="11"/>
      </w:r>
      <w:r w:rsidR="00962A8A" w:rsidRPr="006C1240">
        <w:rPr>
          <w:rFonts w:cs="Calibri"/>
          <w:sz w:val="20"/>
          <w:szCs w:val="20"/>
          <w:lang w:val="es-ES_tradnl"/>
        </w:rPr>
        <w:t>.</w:t>
      </w:r>
    </w:p>
    <w:p w14:paraId="322C991B" w14:textId="77777777" w:rsidR="00CB042C" w:rsidRPr="006C1240" w:rsidRDefault="00CB042C" w:rsidP="00CB042C">
      <w:pPr>
        <w:pStyle w:val="ListParagraph"/>
        <w:jc w:val="both"/>
        <w:rPr>
          <w:b/>
          <w:bCs/>
          <w:sz w:val="20"/>
          <w:szCs w:val="20"/>
          <w:lang w:val="es-ES"/>
        </w:rPr>
      </w:pPr>
    </w:p>
    <w:p w14:paraId="3A7ED916" w14:textId="77777777" w:rsidR="00D32EA8" w:rsidRDefault="00D32EA8" w:rsidP="00CB042C">
      <w:pPr>
        <w:pStyle w:val="ListParagraph"/>
        <w:jc w:val="both"/>
        <w:rPr>
          <w:b/>
          <w:bCs/>
          <w:sz w:val="20"/>
          <w:szCs w:val="20"/>
          <w:lang w:val="es-ES"/>
        </w:rPr>
      </w:pPr>
    </w:p>
    <w:p w14:paraId="4DDD2B80" w14:textId="77777777" w:rsidR="00D32EA8" w:rsidRDefault="00D32EA8" w:rsidP="00CB042C">
      <w:pPr>
        <w:pStyle w:val="ListParagraph"/>
        <w:jc w:val="both"/>
        <w:rPr>
          <w:b/>
          <w:bCs/>
          <w:sz w:val="20"/>
          <w:szCs w:val="20"/>
          <w:lang w:val="es-ES"/>
        </w:rPr>
      </w:pPr>
    </w:p>
    <w:p w14:paraId="38303FD9" w14:textId="2F5AEA59" w:rsidR="00E10040" w:rsidRPr="006C1240" w:rsidRDefault="00E10040" w:rsidP="00CB042C">
      <w:pPr>
        <w:pStyle w:val="ListParagraph"/>
        <w:jc w:val="both"/>
        <w:rPr>
          <w:b/>
          <w:bCs/>
          <w:sz w:val="20"/>
          <w:szCs w:val="20"/>
          <w:lang w:val="es-ES"/>
        </w:rPr>
      </w:pPr>
      <w:r w:rsidRPr="006C1240">
        <w:rPr>
          <w:b/>
          <w:bCs/>
          <w:sz w:val="20"/>
          <w:szCs w:val="20"/>
          <w:lang w:val="es-ES"/>
        </w:rPr>
        <w:lastRenderedPageBreak/>
        <w:t xml:space="preserve">VIII. </w:t>
      </w:r>
      <w:r w:rsidRPr="006C1240">
        <w:rPr>
          <w:b/>
          <w:bCs/>
          <w:sz w:val="20"/>
          <w:szCs w:val="20"/>
          <w:lang w:val="es-ES"/>
        </w:rPr>
        <w:tab/>
        <w:t>DECISIÓN</w:t>
      </w:r>
    </w:p>
    <w:p w14:paraId="6B90975B" w14:textId="77777777" w:rsidR="00CB042C" w:rsidRPr="006C1240" w:rsidRDefault="00CB042C" w:rsidP="00CB042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09A9A1F" w14:textId="1142A512" w:rsidR="00E10040" w:rsidRPr="006C1240" w:rsidRDefault="00E10040" w:rsidP="00CB04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C1240">
        <w:rPr>
          <w:rFonts w:ascii="Cambria" w:hAnsi="Cambria"/>
          <w:sz w:val="20"/>
          <w:szCs w:val="20"/>
          <w:lang w:val="es-ES"/>
        </w:rPr>
        <w:t xml:space="preserve">Declarar admisible la presente petición en relación con </w:t>
      </w:r>
      <w:r w:rsidR="00ED37B9" w:rsidRPr="006C1240">
        <w:rPr>
          <w:rFonts w:ascii="Cambria" w:hAnsi="Cambria"/>
          <w:sz w:val="20"/>
          <w:szCs w:val="20"/>
          <w:lang w:val="es-ES"/>
        </w:rPr>
        <w:t xml:space="preserve">los artículos </w:t>
      </w:r>
      <w:r w:rsidR="00ED37B9" w:rsidRPr="006C1240">
        <w:rPr>
          <w:rFonts w:ascii="Cambria" w:hAnsi="Cambria"/>
          <w:bCs/>
          <w:sz w:val="20"/>
          <w:szCs w:val="20"/>
          <w:lang w:val="es-VE"/>
        </w:rPr>
        <w:t>3, 4, 5, 7, 8 y 25 de la Convención Americana</w:t>
      </w:r>
      <w:r w:rsidR="00E2582C">
        <w:rPr>
          <w:rFonts w:ascii="Cambria" w:hAnsi="Cambria"/>
          <w:bCs/>
          <w:sz w:val="20"/>
          <w:szCs w:val="20"/>
          <w:lang w:val="es-VE"/>
        </w:rPr>
        <w:t>,</w:t>
      </w:r>
      <w:r w:rsidR="00ED37B9" w:rsidRPr="006C1240">
        <w:rPr>
          <w:rFonts w:ascii="Cambria" w:hAnsi="Cambria"/>
          <w:bCs/>
          <w:sz w:val="20"/>
          <w:szCs w:val="20"/>
          <w:lang w:val="es-VE"/>
        </w:rPr>
        <w:t xml:space="preserve"> </w:t>
      </w:r>
      <w:r w:rsidR="008A60F1" w:rsidRPr="006C1240">
        <w:rPr>
          <w:rFonts w:ascii="Cambria" w:hAnsi="Cambria"/>
          <w:bCs/>
          <w:sz w:val="20"/>
          <w:szCs w:val="20"/>
          <w:lang w:val="es-VE"/>
        </w:rPr>
        <w:t xml:space="preserve">en relación con </w:t>
      </w:r>
      <w:r w:rsidR="00E2582C">
        <w:rPr>
          <w:rFonts w:ascii="Cambria" w:hAnsi="Cambria"/>
          <w:bCs/>
          <w:sz w:val="20"/>
          <w:szCs w:val="20"/>
          <w:lang w:val="es-VE"/>
        </w:rPr>
        <w:t>su</w:t>
      </w:r>
      <w:r w:rsidR="00ED37B9" w:rsidRPr="006C1240">
        <w:rPr>
          <w:rFonts w:ascii="Cambria" w:hAnsi="Cambria"/>
          <w:bCs/>
          <w:sz w:val="20"/>
          <w:szCs w:val="20"/>
          <w:lang w:val="es-VE"/>
        </w:rPr>
        <w:t xml:space="preserve"> artículo 1.1; </w:t>
      </w:r>
      <w:r w:rsidR="00E6147D" w:rsidRPr="006C1240">
        <w:rPr>
          <w:rFonts w:ascii="Cambria" w:hAnsi="Cambria"/>
          <w:bCs/>
          <w:sz w:val="20"/>
          <w:szCs w:val="20"/>
          <w:lang w:val="es-VE"/>
        </w:rPr>
        <w:t xml:space="preserve">el </w:t>
      </w:r>
      <w:r w:rsidR="00ED37B9" w:rsidRPr="006C1240">
        <w:rPr>
          <w:rFonts w:ascii="Cambria" w:hAnsi="Cambria"/>
          <w:bCs/>
          <w:sz w:val="20"/>
          <w:szCs w:val="20"/>
          <w:lang w:val="es-VE"/>
        </w:rPr>
        <w:t xml:space="preserve">artículo I de la Convención Interamericana sobre Desaparición Forzada de Personas; y </w:t>
      </w:r>
      <w:r w:rsidR="00E6147D" w:rsidRPr="006C1240">
        <w:rPr>
          <w:rFonts w:ascii="Cambria" w:hAnsi="Cambria"/>
          <w:bCs/>
          <w:sz w:val="20"/>
          <w:szCs w:val="20"/>
          <w:lang w:val="es-VE"/>
        </w:rPr>
        <w:t xml:space="preserve">los </w:t>
      </w:r>
      <w:r w:rsidR="00ED37B9" w:rsidRPr="006C1240">
        <w:rPr>
          <w:rFonts w:ascii="Cambria" w:hAnsi="Cambria"/>
          <w:bCs/>
          <w:sz w:val="20"/>
          <w:szCs w:val="20"/>
          <w:lang w:val="es-VE"/>
        </w:rPr>
        <w:t>artículo</w:t>
      </w:r>
      <w:r w:rsidR="00E6147D" w:rsidRPr="006C1240">
        <w:rPr>
          <w:rFonts w:ascii="Cambria" w:hAnsi="Cambria"/>
          <w:bCs/>
          <w:sz w:val="20"/>
          <w:szCs w:val="20"/>
          <w:lang w:val="es-VE"/>
        </w:rPr>
        <w:t>s</w:t>
      </w:r>
      <w:r w:rsidR="00ED37B9" w:rsidRPr="006C1240">
        <w:rPr>
          <w:rFonts w:ascii="Cambria" w:hAnsi="Cambria"/>
          <w:bCs/>
          <w:sz w:val="20"/>
          <w:szCs w:val="20"/>
          <w:lang w:val="es-VE"/>
        </w:rPr>
        <w:t xml:space="preserve"> 1, 6 y 8 de la </w:t>
      </w:r>
      <w:r w:rsidR="00ED37B9" w:rsidRPr="006C1240">
        <w:rPr>
          <w:rFonts w:ascii="Cambria" w:hAnsi="Cambria"/>
          <w:bCs/>
          <w:sz w:val="20"/>
          <w:szCs w:val="20"/>
          <w:bdr w:val="none" w:sz="0" w:space="0" w:color="auto" w:frame="1"/>
          <w:lang w:val="es-VE"/>
        </w:rPr>
        <w:t>Convención Interamericana para Prevenir y Sancionar la Tortura</w:t>
      </w:r>
      <w:r w:rsidR="00C57FA3">
        <w:rPr>
          <w:rFonts w:ascii="Cambria" w:hAnsi="Cambria"/>
          <w:bCs/>
          <w:sz w:val="20"/>
          <w:szCs w:val="20"/>
          <w:bdr w:val="none" w:sz="0" w:space="0" w:color="auto" w:frame="1"/>
          <w:lang w:val="es-VE"/>
        </w:rPr>
        <w:t>; y</w:t>
      </w:r>
    </w:p>
    <w:p w14:paraId="4381F2E6" w14:textId="77777777" w:rsidR="00CB042C" w:rsidRPr="006C1240" w:rsidRDefault="00CB042C" w:rsidP="00E2582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1BDE6CE" w14:textId="250B7486" w:rsidR="00844AF5" w:rsidRDefault="00E10040" w:rsidP="00CB04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C12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CB20E67" w14:textId="77777777" w:rsidR="00C57FA3" w:rsidRDefault="00C57FA3" w:rsidP="00C57FA3">
      <w:pPr>
        <w:pStyle w:val="ListParagraph"/>
        <w:rPr>
          <w:sz w:val="20"/>
          <w:szCs w:val="20"/>
          <w:lang w:val="es-ES"/>
        </w:rPr>
      </w:pPr>
    </w:p>
    <w:p w14:paraId="1324FAB1" w14:textId="0D99123B" w:rsidR="00C57FA3" w:rsidRPr="00B51C60" w:rsidRDefault="004C7D5F" w:rsidP="00B51C60">
      <w:pPr>
        <w:ind w:firstLine="720"/>
        <w:jc w:val="both"/>
        <w:rPr>
          <w:rFonts w:ascii="Cambria" w:hAnsi="Cambria" w:cs="Arial"/>
          <w:noProof/>
          <w:sz w:val="20"/>
          <w:szCs w:val="20"/>
          <w:lang w:val="es-CL"/>
        </w:rPr>
      </w:pPr>
      <w:bookmarkStart w:id="3" w:name="_Hlk95209781"/>
      <w:bookmarkStart w:id="4" w:name="_Hlk89320357"/>
      <w:r w:rsidRPr="004C7D5F">
        <w:rPr>
          <w:rFonts w:ascii="Cambria" w:hAnsi="Cambria" w:cs="Arial"/>
          <w:noProof/>
          <w:sz w:val="20"/>
          <w:szCs w:val="20"/>
          <w:lang w:val="es-CL"/>
        </w:rPr>
        <w:t xml:space="preserve">Aprobado por la Comisión Interamericana de Derechos Humanos a los </w:t>
      </w:r>
      <w:r w:rsidR="00543D7C">
        <w:rPr>
          <w:rFonts w:ascii="Cambria" w:hAnsi="Cambria" w:cs="Arial"/>
          <w:noProof/>
          <w:sz w:val="20"/>
          <w:szCs w:val="20"/>
          <w:lang w:val="es-CL"/>
        </w:rPr>
        <w:t>17</w:t>
      </w:r>
      <w:r w:rsidRPr="004C7D5F">
        <w:rPr>
          <w:rFonts w:ascii="Cambria" w:hAnsi="Cambria" w:cs="Arial"/>
          <w:noProof/>
          <w:sz w:val="20"/>
          <w:szCs w:val="20"/>
          <w:lang w:val="es-CL"/>
        </w:rPr>
        <w:t xml:space="preserve"> días del mes de </w:t>
      </w:r>
      <w:r w:rsidR="00543D7C">
        <w:rPr>
          <w:rFonts w:ascii="Cambria" w:hAnsi="Cambria" w:cs="Arial"/>
          <w:noProof/>
          <w:sz w:val="20"/>
          <w:szCs w:val="20"/>
          <w:lang w:val="es-CL"/>
        </w:rPr>
        <w:t>mayo</w:t>
      </w:r>
      <w:r w:rsidRPr="004C7D5F">
        <w:rPr>
          <w:rFonts w:ascii="Cambria" w:hAnsi="Cambria" w:cs="Arial"/>
          <w:noProof/>
          <w:sz w:val="20"/>
          <w:szCs w:val="20"/>
          <w:lang w:val="es-CL"/>
        </w:rPr>
        <w:t xml:space="preserve"> de 2022. (Firmado): Julissa Mantilla Falcón, Presidenta;</w:t>
      </w:r>
      <w:r w:rsidR="00543D7C">
        <w:rPr>
          <w:rFonts w:ascii="Cambria" w:hAnsi="Cambria" w:cs="Arial"/>
          <w:noProof/>
          <w:sz w:val="20"/>
          <w:szCs w:val="20"/>
          <w:lang w:val="es-CL"/>
        </w:rPr>
        <w:t xml:space="preserve"> </w:t>
      </w:r>
      <w:r w:rsidRPr="004C7D5F">
        <w:rPr>
          <w:rFonts w:ascii="Cambria" w:hAnsi="Cambria" w:cs="Arial"/>
          <w:noProof/>
          <w:sz w:val="20"/>
          <w:szCs w:val="20"/>
          <w:lang w:val="es-CL"/>
        </w:rPr>
        <w:t>Esmeralda E. Arosemena Bernal de Troitiño, Joel Hernández</w:t>
      </w:r>
      <w:r w:rsidR="00543D7C">
        <w:rPr>
          <w:rFonts w:ascii="Cambria" w:hAnsi="Cambria" w:cs="Arial"/>
          <w:noProof/>
          <w:sz w:val="20"/>
          <w:szCs w:val="20"/>
          <w:lang w:val="es-CL"/>
        </w:rPr>
        <w:t xml:space="preserve"> </w:t>
      </w:r>
      <w:r w:rsidRPr="004C7D5F">
        <w:rPr>
          <w:rFonts w:ascii="Cambria" w:hAnsi="Cambria" w:cs="Arial"/>
          <w:noProof/>
          <w:sz w:val="20"/>
          <w:szCs w:val="20"/>
          <w:lang w:val="es-CL"/>
        </w:rPr>
        <w:t xml:space="preserve">y Carlos Bernal Pulido, </w:t>
      </w:r>
      <w:r w:rsidR="00B51C60">
        <w:rPr>
          <w:rFonts w:ascii="Cambria" w:hAnsi="Cambria" w:cs="Arial"/>
          <w:noProof/>
          <w:sz w:val="20"/>
          <w:szCs w:val="20"/>
          <w:lang w:val="es-CL"/>
        </w:rPr>
        <w:t>m</w:t>
      </w:r>
      <w:r w:rsidRPr="004C7D5F">
        <w:rPr>
          <w:rFonts w:ascii="Cambria" w:hAnsi="Cambria" w:cs="Arial"/>
          <w:noProof/>
          <w:sz w:val="20"/>
          <w:szCs w:val="20"/>
          <w:lang w:val="es-CL"/>
        </w:rPr>
        <w:t xml:space="preserve">iembros de la Comisión. </w:t>
      </w:r>
      <w:bookmarkEnd w:id="3"/>
      <w:bookmarkEnd w:id="4"/>
    </w:p>
    <w:sectPr w:rsidR="00C57FA3" w:rsidRPr="00B51C60" w:rsidSect="001C6B6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F803" w14:textId="77777777" w:rsidR="0056678E" w:rsidRDefault="0056678E" w:rsidP="00E10040">
      <w:r>
        <w:separator/>
      </w:r>
    </w:p>
  </w:endnote>
  <w:endnote w:type="continuationSeparator" w:id="0">
    <w:p w14:paraId="00FEC1A7" w14:textId="77777777" w:rsidR="0056678E" w:rsidRDefault="0056678E"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1C6B6A" w:rsidRPr="00934A2C" w:rsidRDefault="001C6B6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1C6B6A" w:rsidRDefault="001C6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1C6B6A" w:rsidRPr="00934A2C" w:rsidRDefault="001C6B6A">
    <w:pPr>
      <w:pStyle w:val="Footer"/>
      <w:jc w:val="center"/>
      <w:rPr>
        <w:sz w:val="16"/>
        <w:szCs w:val="22"/>
      </w:rPr>
    </w:pPr>
  </w:p>
  <w:p w14:paraId="6CF30CE2" w14:textId="77777777" w:rsidR="001C6B6A" w:rsidRDefault="001C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9773" w14:textId="77777777" w:rsidR="0056678E" w:rsidRDefault="0056678E" w:rsidP="00E10040">
      <w:r>
        <w:separator/>
      </w:r>
    </w:p>
  </w:footnote>
  <w:footnote w:type="continuationSeparator" w:id="0">
    <w:p w14:paraId="50AA71DC" w14:textId="77777777" w:rsidR="0056678E" w:rsidRDefault="0056678E" w:rsidP="00E10040">
      <w:r>
        <w:continuationSeparator/>
      </w:r>
    </w:p>
  </w:footnote>
  <w:footnote w:id="1">
    <w:p w14:paraId="61A82915" w14:textId="4BCC5D8A" w:rsidR="00BF16AC" w:rsidRPr="009C47DC" w:rsidRDefault="00BF16AC" w:rsidP="00D32EA8">
      <w:pPr>
        <w:pStyle w:val="FootnoteText"/>
        <w:ind w:firstLine="720"/>
        <w:jc w:val="both"/>
        <w:rPr>
          <w:rFonts w:ascii="Cambria" w:hAnsi="Cambria"/>
          <w:sz w:val="16"/>
          <w:szCs w:val="16"/>
          <w:lang w:val="es-VE"/>
        </w:rPr>
      </w:pPr>
      <w:r w:rsidRPr="009C47DC">
        <w:rPr>
          <w:rStyle w:val="FootnoteReference"/>
          <w:rFonts w:ascii="Cambria" w:hAnsi="Cambria"/>
          <w:sz w:val="16"/>
          <w:szCs w:val="16"/>
        </w:rPr>
        <w:footnoteRef/>
      </w:r>
      <w:r w:rsidRPr="009C47DC">
        <w:rPr>
          <w:rFonts w:ascii="Cambria" w:hAnsi="Cambria"/>
          <w:sz w:val="16"/>
          <w:szCs w:val="16"/>
          <w:lang w:val="es-VE"/>
        </w:rPr>
        <w:t xml:space="preserve"> </w:t>
      </w:r>
      <w:r w:rsidR="00423379" w:rsidRPr="009C47DC">
        <w:rPr>
          <w:rFonts w:ascii="Cambria" w:hAnsi="Cambria"/>
          <w:sz w:val="16"/>
          <w:szCs w:val="16"/>
          <w:lang w:val="es-VE"/>
        </w:rPr>
        <w:t xml:space="preserve">La petición </w:t>
      </w:r>
      <w:r w:rsidR="00397E2E" w:rsidRPr="009C47DC">
        <w:rPr>
          <w:rFonts w:ascii="Cambria" w:hAnsi="Cambria"/>
          <w:sz w:val="16"/>
          <w:szCs w:val="16"/>
          <w:lang w:val="es-VE"/>
        </w:rPr>
        <w:t xml:space="preserve">identifica como presuntas víctimas </w:t>
      </w:r>
      <w:r w:rsidR="00ED1ABC" w:rsidRPr="009C47DC">
        <w:rPr>
          <w:rFonts w:ascii="Cambria" w:hAnsi="Cambria"/>
          <w:sz w:val="16"/>
          <w:szCs w:val="16"/>
          <w:lang w:val="es-VE"/>
        </w:rPr>
        <w:t xml:space="preserve">a </w:t>
      </w:r>
      <w:r w:rsidR="00397E2E" w:rsidRPr="009C47DC">
        <w:rPr>
          <w:rFonts w:ascii="Cambria" w:hAnsi="Cambria"/>
          <w:sz w:val="16"/>
          <w:szCs w:val="16"/>
          <w:lang w:val="es-VE"/>
        </w:rPr>
        <w:t>Carlos Ocampo Paz</w:t>
      </w:r>
      <w:r w:rsidR="00AA70EE" w:rsidRPr="009C47DC">
        <w:rPr>
          <w:rFonts w:ascii="Cambria" w:hAnsi="Cambria"/>
          <w:sz w:val="16"/>
          <w:szCs w:val="16"/>
          <w:lang w:val="es-VE"/>
        </w:rPr>
        <w:t xml:space="preserve"> y </w:t>
      </w:r>
      <w:r w:rsidR="001E3B61" w:rsidRPr="009C47DC">
        <w:rPr>
          <w:rFonts w:ascii="Cambria" w:hAnsi="Cambria"/>
          <w:sz w:val="16"/>
          <w:szCs w:val="16"/>
          <w:lang w:val="es-VE"/>
        </w:rPr>
        <w:t xml:space="preserve">sus hijos </w:t>
      </w:r>
      <w:r w:rsidR="00397E2E" w:rsidRPr="009C47DC">
        <w:rPr>
          <w:rFonts w:ascii="Cambria" w:hAnsi="Cambria"/>
          <w:sz w:val="16"/>
          <w:szCs w:val="16"/>
          <w:lang w:val="es-AR"/>
        </w:rPr>
        <w:t>Carlos Manuel y Hugo Leonel Ocampo Ortega</w:t>
      </w:r>
      <w:r w:rsidR="0094000E" w:rsidRPr="009C47DC">
        <w:rPr>
          <w:rFonts w:ascii="Cambria" w:hAnsi="Cambria"/>
          <w:sz w:val="16"/>
          <w:szCs w:val="16"/>
          <w:lang w:val="es-AR"/>
        </w:rPr>
        <w:t>;</w:t>
      </w:r>
      <w:r w:rsidR="00ED1ABC" w:rsidRPr="009C47DC">
        <w:rPr>
          <w:rFonts w:ascii="Cambria" w:hAnsi="Cambria"/>
          <w:sz w:val="16"/>
          <w:szCs w:val="16"/>
          <w:lang w:val="es-AR"/>
        </w:rPr>
        <w:t xml:space="preserve"> Eva Catalina Ortega Pérez de Ocampo, esposa y madre de los anteriores</w:t>
      </w:r>
      <w:r w:rsidR="00CB042C" w:rsidRPr="009C47DC">
        <w:rPr>
          <w:rFonts w:ascii="Cambria" w:hAnsi="Cambria"/>
          <w:sz w:val="16"/>
          <w:szCs w:val="16"/>
          <w:lang w:val="es-AR"/>
        </w:rPr>
        <w:t>,</w:t>
      </w:r>
      <w:r w:rsidR="00ED1ABC" w:rsidRPr="009C47DC">
        <w:rPr>
          <w:rFonts w:ascii="Cambria" w:hAnsi="Cambria"/>
          <w:sz w:val="16"/>
          <w:szCs w:val="16"/>
          <w:lang w:val="es-AR"/>
        </w:rPr>
        <w:t xml:space="preserve"> respectivamente; </w:t>
      </w:r>
      <w:r w:rsidR="00397E2E" w:rsidRPr="009C47DC">
        <w:rPr>
          <w:rFonts w:ascii="Cambria" w:hAnsi="Cambria"/>
          <w:sz w:val="16"/>
          <w:szCs w:val="16"/>
          <w:lang w:val="es-AR"/>
        </w:rPr>
        <w:t xml:space="preserve">Catalina del Rosario </w:t>
      </w:r>
      <w:r w:rsidR="00ED1ABC" w:rsidRPr="009C47DC">
        <w:rPr>
          <w:rFonts w:ascii="Cambria" w:hAnsi="Cambria"/>
          <w:sz w:val="16"/>
          <w:szCs w:val="16"/>
          <w:lang w:val="es-AR"/>
        </w:rPr>
        <w:t>y Oscar Ocampo Ortega</w:t>
      </w:r>
      <w:r w:rsidR="00CB042C" w:rsidRPr="009C47DC">
        <w:rPr>
          <w:rFonts w:ascii="Cambria" w:hAnsi="Cambria"/>
          <w:sz w:val="16"/>
          <w:szCs w:val="16"/>
          <w:lang w:val="es-AR"/>
        </w:rPr>
        <w:t>;</w:t>
      </w:r>
      <w:r w:rsidR="001F4DF9" w:rsidRPr="009C47DC">
        <w:rPr>
          <w:rFonts w:ascii="Cambria" w:hAnsi="Cambria"/>
          <w:sz w:val="16"/>
          <w:szCs w:val="16"/>
          <w:lang w:val="es-AR"/>
        </w:rPr>
        <w:t xml:space="preserve"> y </w:t>
      </w:r>
      <w:r w:rsidR="00ED1ABC" w:rsidRPr="009C47DC">
        <w:rPr>
          <w:rFonts w:ascii="Cambria" w:hAnsi="Cambria"/>
          <w:sz w:val="16"/>
          <w:szCs w:val="16"/>
          <w:lang w:val="es-AR"/>
        </w:rPr>
        <w:t>Sergio Iván Rodríguez</w:t>
      </w:r>
      <w:r w:rsidR="001F4DF9" w:rsidRPr="009C47DC">
        <w:rPr>
          <w:rFonts w:ascii="Cambria" w:hAnsi="Cambria"/>
          <w:sz w:val="16"/>
          <w:szCs w:val="16"/>
          <w:lang w:val="es-AR"/>
        </w:rPr>
        <w:t>.</w:t>
      </w:r>
    </w:p>
  </w:footnote>
  <w:footnote w:id="2">
    <w:p w14:paraId="35A3B7D2" w14:textId="090310D9" w:rsidR="001C6B6A" w:rsidRPr="009C47DC" w:rsidRDefault="001C6B6A" w:rsidP="00D32EA8">
      <w:pPr>
        <w:pStyle w:val="FootnoteText"/>
        <w:ind w:firstLine="720"/>
        <w:jc w:val="both"/>
        <w:rPr>
          <w:rFonts w:ascii="Cambria" w:hAnsi="Cambria"/>
          <w:sz w:val="16"/>
          <w:szCs w:val="16"/>
          <w:lang w:val="es-ES"/>
        </w:rPr>
      </w:pPr>
      <w:r w:rsidRPr="009C47DC">
        <w:rPr>
          <w:rStyle w:val="FootnoteReference"/>
          <w:rFonts w:ascii="Cambria" w:hAnsi="Cambria"/>
          <w:sz w:val="16"/>
          <w:szCs w:val="16"/>
        </w:rPr>
        <w:footnoteRef/>
      </w:r>
      <w:r w:rsidRPr="009C47DC">
        <w:rPr>
          <w:rFonts w:ascii="Cambria" w:hAnsi="Cambria"/>
          <w:sz w:val="16"/>
          <w:szCs w:val="16"/>
          <w:lang w:val="es-ES"/>
        </w:rPr>
        <w:t xml:space="preserve"> Conforme a lo dispuesto en el artículo 17.2</w:t>
      </w:r>
      <w:r w:rsidR="0094000E" w:rsidRPr="009C47DC">
        <w:rPr>
          <w:rFonts w:ascii="Cambria" w:hAnsi="Cambria"/>
          <w:sz w:val="16"/>
          <w:szCs w:val="16"/>
          <w:lang w:val="es-ES"/>
        </w:rPr>
        <w:t>(</w:t>
      </w:r>
      <w:r w:rsidRPr="009C47DC">
        <w:rPr>
          <w:rFonts w:ascii="Cambria" w:hAnsi="Cambria"/>
          <w:sz w:val="16"/>
          <w:szCs w:val="16"/>
          <w:lang w:val="es-ES"/>
        </w:rPr>
        <w:t>a</w:t>
      </w:r>
      <w:r w:rsidR="0094000E" w:rsidRPr="009C47DC">
        <w:rPr>
          <w:rFonts w:ascii="Cambria" w:hAnsi="Cambria"/>
          <w:sz w:val="16"/>
          <w:szCs w:val="16"/>
          <w:lang w:val="es-ES"/>
        </w:rPr>
        <w:t>)</w:t>
      </w:r>
      <w:r w:rsidRPr="009C47DC">
        <w:rPr>
          <w:rFonts w:ascii="Cambria" w:hAnsi="Cambria"/>
          <w:sz w:val="16"/>
          <w:szCs w:val="16"/>
          <w:lang w:val="es-ES"/>
        </w:rPr>
        <w:t xml:space="preserve"> del Reglamento de la C</w:t>
      </w:r>
      <w:r w:rsidR="0094000E" w:rsidRPr="009C47DC">
        <w:rPr>
          <w:rFonts w:ascii="Cambria" w:hAnsi="Cambria"/>
          <w:sz w:val="16"/>
          <w:szCs w:val="16"/>
          <w:lang w:val="es-ES"/>
        </w:rPr>
        <w:t>IDH</w:t>
      </w:r>
      <w:r w:rsidRPr="009C47DC">
        <w:rPr>
          <w:rFonts w:ascii="Cambria" w:hAnsi="Cambria"/>
          <w:sz w:val="16"/>
          <w:szCs w:val="16"/>
          <w:lang w:val="es-ES"/>
        </w:rPr>
        <w:t xml:space="preserve">, el Comisionado </w:t>
      </w:r>
      <w:r w:rsidRPr="009C47DC">
        <w:rPr>
          <w:rFonts w:ascii="Cambria" w:hAnsi="Cambria"/>
          <w:sz w:val="16"/>
          <w:szCs w:val="16"/>
          <w:bdr w:val="none" w:sz="0" w:space="0" w:color="auto" w:frame="1"/>
          <w:lang w:val="es-ES"/>
        </w:rPr>
        <w:t>Edgar Stuardo Ralón, de nacionalidad guatemalteca, no participó en el debate ni en la decisión del presente asunto.</w:t>
      </w:r>
    </w:p>
  </w:footnote>
  <w:footnote w:id="3">
    <w:p w14:paraId="1E4B8EEC" w14:textId="742DA8F4" w:rsidR="001C6B6A" w:rsidRPr="009C47DC" w:rsidRDefault="001C6B6A" w:rsidP="00D32EA8">
      <w:pPr>
        <w:pStyle w:val="FootnoteText"/>
        <w:ind w:firstLine="720"/>
        <w:jc w:val="both"/>
        <w:rPr>
          <w:rFonts w:ascii="Cambria" w:hAnsi="Cambria"/>
          <w:sz w:val="16"/>
          <w:szCs w:val="16"/>
          <w:lang w:val="es-VE"/>
        </w:rPr>
      </w:pPr>
      <w:r w:rsidRPr="009C47DC">
        <w:rPr>
          <w:rStyle w:val="FootnoteReference"/>
          <w:rFonts w:ascii="Cambria" w:hAnsi="Cambria"/>
          <w:sz w:val="16"/>
          <w:szCs w:val="16"/>
        </w:rPr>
        <w:footnoteRef/>
      </w:r>
      <w:r w:rsidRPr="009C47DC">
        <w:rPr>
          <w:rFonts w:ascii="Cambria" w:hAnsi="Cambria"/>
          <w:sz w:val="16"/>
          <w:szCs w:val="16"/>
          <w:lang w:val="es-VE"/>
        </w:rPr>
        <w:t xml:space="preserve"> En adelante “Convención Americana”.</w:t>
      </w:r>
    </w:p>
  </w:footnote>
  <w:footnote w:id="4">
    <w:p w14:paraId="64CFC33C" w14:textId="77777777" w:rsidR="001C6B6A" w:rsidRPr="009C47DC" w:rsidRDefault="001C6B6A" w:rsidP="00D32EA8">
      <w:pPr>
        <w:pStyle w:val="FootnoteText"/>
        <w:ind w:firstLine="720"/>
        <w:jc w:val="both"/>
        <w:rPr>
          <w:rFonts w:ascii="Cambria" w:hAnsi="Cambria"/>
          <w:sz w:val="16"/>
          <w:szCs w:val="16"/>
          <w:lang w:val="es-ES"/>
        </w:rPr>
      </w:pPr>
      <w:r w:rsidRPr="009C47DC">
        <w:rPr>
          <w:rStyle w:val="FootnoteReference"/>
          <w:rFonts w:ascii="Cambria" w:hAnsi="Cambria"/>
          <w:sz w:val="16"/>
          <w:szCs w:val="16"/>
        </w:rPr>
        <w:footnoteRef/>
      </w:r>
      <w:r w:rsidRPr="009C47DC">
        <w:rPr>
          <w:rFonts w:ascii="Cambria" w:hAnsi="Cambria"/>
          <w:sz w:val="16"/>
          <w:szCs w:val="16"/>
          <w:lang w:val="es-ES"/>
        </w:rPr>
        <w:t xml:space="preserve"> Las observaciones de cada parte fueron debidamente trasladadas a la parte contraria.</w:t>
      </w:r>
    </w:p>
  </w:footnote>
  <w:footnote w:id="5">
    <w:p w14:paraId="05810A04" w14:textId="77777777" w:rsidR="00167171" w:rsidRPr="009C47DC" w:rsidRDefault="00167171" w:rsidP="00D32EA8">
      <w:pPr>
        <w:pStyle w:val="FootnoteText"/>
        <w:ind w:firstLine="720"/>
        <w:jc w:val="both"/>
        <w:rPr>
          <w:rFonts w:ascii="Cambria" w:hAnsi="Cambria"/>
          <w:sz w:val="16"/>
          <w:szCs w:val="16"/>
          <w:lang w:val="es-VE"/>
        </w:rPr>
      </w:pPr>
      <w:r w:rsidRPr="009C47DC">
        <w:rPr>
          <w:rStyle w:val="FootnoteReference"/>
          <w:rFonts w:ascii="Cambria" w:hAnsi="Cambria"/>
          <w:sz w:val="16"/>
          <w:szCs w:val="16"/>
        </w:rPr>
        <w:footnoteRef/>
      </w:r>
      <w:r w:rsidRPr="009C47DC">
        <w:rPr>
          <w:rFonts w:ascii="Cambria" w:hAnsi="Cambria"/>
          <w:sz w:val="16"/>
          <w:szCs w:val="16"/>
          <w:lang w:val="es-VE"/>
        </w:rPr>
        <w:t xml:space="preserve"> CIDH, Informe No. 37/17. Petición 854-07. Admisibilidad. Ricardo Antonio Elías Puente y familia. </w:t>
      </w:r>
      <w:r w:rsidRPr="009C47DC">
        <w:rPr>
          <w:rFonts w:ascii="Cambria" w:hAnsi="Cambria"/>
          <w:sz w:val="16"/>
          <w:szCs w:val="16"/>
          <w:lang w:val="es-US"/>
        </w:rPr>
        <w:t xml:space="preserve">Colombia. 27 de abril de 2017, párr. 24. </w:t>
      </w:r>
    </w:p>
  </w:footnote>
  <w:footnote w:id="6">
    <w:p w14:paraId="34E86512" w14:textId="77777777" w:rsidR="00D2761C" w:rsidRPr="009C47DC" w:rsidRDefault="00D2761C" w:rsidP="00D32EA8">
      <w:pPr>
        <w:pStyle w:val="FootnoteText"/>
        <w:ind w:firstLine="720"/>
        <w:jc w:val="both"/>
        <w:rPr>
          <w:rFonts w:ascii="Cambria" w:hAnsi="Cambria"/>
          <w:sz w:val="16"/>
          <w:szCs w:val="16"/>
          <w:lang w:val="es-VE"/>
        </w:rPr>
      </w:pPr>
      <w:r w:rsidRPr="009C47DC">
        <w:rPr>
          <w:rStyle w:val="FootnoteReference"/>
          <w:rFonts w:ascii="Cambria" w:hAnsi="Cambria"/>
          <w:sz w:val="16"/>
          <w:szCs w:val="16"/>
          <w:lang w:val="es-VE"/>
        </w:rPr>
        <w:footnoteRef/>
      </w:r>
      <w:r w:rsidRPr="009C47DC">
        <w:rPr>
          <w:rFonts w:ascii="Cambria" w:hAnsi="Cambria"/>
          <w:sz w:val="16"/>
          <w:szCs w:val="16"/>
          <w:lang w:val="es-VE"/>
        </w:rPr>
        <w:t xml:space="preserve"> CIDH, Informe No. 159/17, Petición 712-08, Admisibilidad, Sebastián Larroza Velázquez y familia, Paraguay, 30 de noviembre de 2017, párr. 14; CIDH, Informe No. 108/19, Petición 81-09, Admisibilidad, Anael Fidel Sanjuanelo Polo y familia, Colombia, 28 de julio de 2019, párr. 17-19.</w:t>
      </w:r>
    </w:p>
  </w:footnote>
  <w:footnote w:id="7">
    <w:p w14:paraId="437B51CF" w14:textId="77777777" w:rsidR="00692ACC" w:rsidRPr="009C47DC" w:rsidRDefault="00692ACC" w:rsidP="00D32EA8">
      <w:pPr>
        <w:pStyle w:val="FootnoteText"/>
        <w:ind w:firstLine="720"/>
        <w:jc w:val="both"/>
        <w:rPr>
          <w:rFonts w:ascii="Cambria" w:hAnsi="Cambria"/>
          <w:sz w:val="16"/>
          <w:szCs w:val="16"/>
          <w:lang w:val="es-VE"/>
        </w:rPr>
      </w:pPr>
      <w:r w:rsidRPr="009C47DC">
        <w:rPr>
          <w:rStyle w:val="FootnoteReference"/>
          <w:rFonts w:ascii="Cambria" w:hAnsi="Cambria"/>
          <w:sz w:val="16"/>
          <w:szCs w:val="16"/>
          <w:lang w:val="es-VE"/>
        </w:rPr>
        <w:footnoteRef/>
      </w:r>
      <w:r w:rsidRPr="009C47DC">
        <w:rPr>
          <w:rFonts w:ascii="Cambria" w:hAnsi="Cambria"/>
          <w:sz w:val="16"/>
          <w:szCs w:val="16"/>
          <w:lang w:val="es-VE"/>
        </w:rPr>
        <w:t xml:space="preserve"> CIDH, Informe No. 42/18. Petición 663-07. Admisibilidad. Familias desplazadas de la Hacienda Bellacruz. Colombia. 4 de mayo de 2018, párr. 18.</w:t>
      </w:r>
    </w:p>
  </w:footnote>
  <w:footnote w:id="8">
    <w:p w14:paraId="0D941150" w14:textId="77777777" w:rsidR="00DD06B3" w:rsidRPr="009C47DC" w:rsidRDefault="00DD06B3" w:rsidP="00D32EA8">
      <w:pPr>
        <w:pStyle w:val="FootnoteText"/>
        <w:ind w:firstLine="720"/>
        <w:jc w:val="both"/>
        <w:rPr>
          <w:rFonts w:ascii="Cambria" w:hAnsi="Cambria"/>
          <w:sz w:val="16"/>
          <w:szCs w:val="16"/>
          <w:lang w:val="es-ES"/>
        </w:rPr>
      </w:pPr>
      <w:r w:rsidRPr="009C47DC">
        <w:rPr>
          <w:rStyle w:val="FootnoteReference"/>
          <w:rFonts w:ascii="Cambria" w:hAnsi="Cambria"/>
          <w:sz w:val="16"/>
          <w:szCs w:val="16"/>
        </w:rPr>
        <w:footnoteRef/>
      </w:r>
      <w:r w:rsidRPr="009C47DC">
        <w:rPr>
          <w:rFonts w:ascii="Cambria" w:hAnsi="Cambria"/>
          <w:sz w:val="16"/>
          <w:szCs w:val="16"/>
          <w:lang w:val="es-ES"/>
        </w:rPr>
        <w:t xml:space="preserve"> CIDH, Informe No. 65/05, Petición 777-01. Admisibilidad. Rosendo Radilla Pacheco. México. 12 de octubre de 2005, párr. 16.</w:t>
      </w:r>
    </w:p>
  </w:footnote>
  <w:footnote w:id="9">
    <w:p w14:paraId="2A17342C" w14:textId="2CDAB316" w:rsidR="004F3698" w:rsidRPr="009C47DC" w:rsidRDefault="004F3698" w:rsidP="00D32EA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Calibri"/>
          <w:sz w:val="16"/>
          <w:szCs w:val="16"/>
          <w:lang w:val="es-US"/>
        </w:rPr>
      </w:pPr>
      <w:r w:rsidRPr="009C47DC">
        <w:rPr>
          <w:rStyle w:val="FootnoteReference"/>
          <w:rFonts w:ascii="Cambria" w:hAnsi="Cambria"/>
          <w:sz w:val="16"/>
          <w:szCs w:val="16"/>
        </w:rPr>
        <w:footnoteRef/>
      </w:r>
      <w:r w:rsidRPr="009C47DC">
        <w:rPr>
          <w:rFonts w:ascii="Cambria" w:hAnsi="Cambria"/>
          <w:sz w:val="16"/>
          <w:szCs w:val="16"/>
          <w:lang w:val="es-US"/>
        </w:rPr>
        <w:t xml:space="preserve"> </w:t>
      </w:r>
      <w:r w:rsidR="009C47DC" w:rsidRPr="009C47DC">
        <w:rPr>
          <w:rFonts w:ascii="Cambria" w:hAnsi="Cambria"/>
          <w:sz w:val="16"/>
          <w:szCs w:val="16"/>
          <w:lang w:val="es-US"/>
        </w:rPr>
        <w:t xml:space="preserve">6 CIDH, Informe No. 144/17, Petición 49-12. Admisibilidad. Ernestina Ascencio Rosario y otras. </w:t>
      </w:r>
      <w:r w:rsidR="009C47DC" w:rsidRPr="00986622">
        <w:rPr>
          <w:rFonts w:ascii="Cambria" w:hAnsi="Cambria"/>
          <w:sz w:val="16"/>
          <w:szCs w:val="16"/>
          <w:lang w:val="es-US"/>
        </w:rPr>
        <w:t>México. 26 de octubre de 2017,</w:t>
      </w:r>
      <w:r w:rsidR="009C47DC" w:rsidRPr="009C47DC">
        <w:rPr>
          <w:rFonts w:ascii="Cambria" w:hAnsi="Cambria"/>
          <w:sz w:val="16"/>
          <w:szCs w:val="16"/>
          <w:lang w:val="es-US"/>
        </w:rPr>
        <w:t xml:space="preserve"> </w:t>
      </w:r>
      <w:r w:rsidRPr="009C47DC">
        <w:rPr>
          <w:rFonts w:ascii="Cambria" w:hAnsi="Cambria"/>
          <w:sz w:val="16"/>
          <w:szCs w:val="16"/>
          <w:lang w:val="es-US"/>
        </w:rPr>
        <w:t xml:space="preserve">CIDH, Informe No. </w:t>
      </w:r>
      <w:r w:rsidR="009C47DC" w:rsidRPr="009C47DC">
        <w:rPr>
          <w:rFonts w:ascii="Cambria" w:hAnsi="Cambria"/>
          <w:sz w:val="16"/>
          <w:szCs w:val="16"/>
          <w:lang w:val="es-US"/>
        </w:rPr>
        <w:t>144</w:t>
      </w:r>
      <w:r w:rsidRPr="009C47DC">
        <w:rPr>
          <w:rFonts w:ascii="Cambria" w:hAnsi="Cambria"/>
          <w:sz w:val="16"/>
          <w:szCs w:val="16"/>
          <w:lang w:val="es-US"/>
        </w:rPr>
        <w:t>/1</w:t>
      </w:r>
      <w:r w:rsidR="009C47DC" w:rsidRPr="009C47DC">
        <w:rPr>
          <w:rFonts w:ascii="Cambria" w:hAnsi="Cambria"/>
          <w:sz w:val="16"/>
          <w:szCs w:val="16"/>
          <w:lang w:val="es-US"/>
        </w:rPr>
        <w:t>7</w:t>
      </w:r>
      <w:r w:rsidRPr="009C47DC">
        <w:rPr>
          <w:rFonts w:ascii="Cambria" w:hAnsi="Cambria"/>
          <w:sz w:val="16"/>
          <w:szCs w:val="16"/>
          <w:lang w:val="es-US"/>
        </w:rPr>
        <w:t xml:space="preserve">, Petición </w:t>
      </w:r>
      <w:r w:rsidR="009C47DC" w:rsidRPr="009C47DC">
        <w:rPr>
          <w:rFonts w:ascii="Cambria" w:hAnsi="Cambria"/>
          <w:sz w:val="16"/>
          <w:szCs w:val="16"/>
          <w:lang w:val="es-US"/>
        </w:rPr>
        <w:t>49</w:t>
      </w:r>
      <w:r w:rsidRPr="009C47DC">
        <w:rPr>
          <w:rFonts w:ascii="Cambria" w:hAnsi="Cambria"/>
          <w:sz w:val="16"/>
          <w:szCs w:val="16"/>
          <w:lang w:val="es-US"/>
        </w:rPr>
        <w:t xml:space="preserve">-12. Admisibilidad. </w:t>
      </w:r>
      <w:r w:rsidR="009C47DC" w:rsidRPr="009C47DC">
        <w:rPr>
          <w:rFonts w:ascii="Cambria" w:hAnsi="Cambria"/>
          <w:sz w:val="16"/>
          <w:szCs w:val="16"/>
          <w:lang w:val="es-US"/>
        </w:rPr>
        <w:t>Ernestina Asencio Rosario y otras</w:t>
      </w:r>
      <w:r w:rsidRPr="009C47DC">
        <w:rPr>
          <w:rFonts w:ascii="Cambria" w:hAnsi="Cambria"/>
          <w:sz w:val="16"/>
          <w:szCs w:val="16"/>
          <w:lang w:val="es-US"/>
        </w:rPr>
        <w:t>.</w:t>
      </w:r>
      <w:r w:rsidR="009C47DC" w:rsidRPr="009C47DC">
        <w:rPr>
          <w:rFonts w:ascii="Cambria" w:hAnsi="Cambria"/>
          <w:sz w:val="16"/>
          <w:szCs w:val="16"/>
          <w:lang w:val="es-US"/>
        </w:rPr>
        <w:t xml:space="preserve"> México.</w:t>
      </w:r>
      <w:r w:rsidRPr="009C47DC">
        <w:rPr>
          <w:rFonts w:ascii="Cambria" w:hAnsi="Cambria"/>
          <w:sz w:val="16"/>
          <w:szCs w:val="16"/>
          <w:lang w:val="es-US"/>
        </w:rPr>
        <w:t xml:space="preserve"> </w:t>
      </w:r>
      <w:r w:rsidR="009C47DC" w:rsidRPr="009C47DC">
        <w:rPr>
          <w:rFonts w:ascii="Cambria" w:hAnsi="Cambria"/>
          <w:sz w:val="16"/>
          <w:szCs w:val="16"/>
          <w:lang w:val="es-US"/>
        </w:rPr>
        <w:t>2</w:t>
      </w:r>
      <w:r w:rsidRPr="009C47DC">
        <w:rPr>
          <w:rFonts w:ascii="Cambria" w:hAnsi="Cambria"/>
          <w:sz w:val="16"/>
          <w:szCs w:val="16"/>
          <w:lang w:val="es-US"/>
        </w:rPr>
        <w:t xml:space="preserve">6 de </w:t>
      </w:r>
      <w:r w:rsidR="009C47DC" w:rsidRPr="009C47DC">
        <w:rPr>
          <w:rFonts w:ascii="Cambria" w:hAnsi="Cambria"/>
          <w:sz w:val="16"/>
          <w:szCs w:val="16"/>
          <w:lang w:val="es-US"/>
        </w:rPr>
        <w:t xml:space="preserve">octubre </w:t>
      </w:r>
      <w:r w:rsidRPr="009C47DC">
        <w:rPr>
          <w:rFonts w:ascii="Cambria" w:hAnsi="Cambria"/>
          <w:sz w:val="16"/>
          <w:szCs w:val="16"/>
          <w:lang w:val="es-US"/>
        </w:rPr>
        <w:t>de 201</w:t>
      </w:r>
      <w:r w:rsidR="009C47DC" w:rsidRPr="009C47DC">
        <w:rPr>
          <w:rFonts w:ascii="Cambria" w:hAnsi="Cambria"/>
          <w:sz w:val="16"/>
          <w:szCs w:val="16"/>
          <w:lang w:val="es-US"/>
        </w:rPr>
        <w:t>7, párr. 11.</w:t>
      </w:r>
    </w:p>
    <w:p w14:paraId="4B509692" w14:textId="573932D5" w:rsidR="004F3698" w:rsidRPr="009C47DC" w:rsidRDefault="004F3698" w:rsidP="00D32EA8">
      <w:pPr>
        <w:pStyle w:val="FootnoteText"/>
        <w:ind w:firstLine="720"/>
        <w:rPr>
          <w:rFonts w:ascii="Cambria" w:hAnsi="Cambria"/>
          <w:sz w:val="16"/>
          <w:szCs w:val="16"/>
          <w:lang w:val="es-US"/>
        </w:rPr>
      </w:pPr>
    </w:p>
  </w:footnote>
  <w:footnote w:id="10">
    <w:p w14:paraId="356AEAB7" w14:textId="03712791" w:rsidR="00FD41BC" w:rsidRPr="009C47DC" w:rsidRDefault="00FD41BC" w:rsidP="00D32EA8">
      <w:pPr>
        <w:pStyle w:val="FootnoteText"/>
        <w:ind w:firstLine="720"/>
        <w:jc w:val="both"/>
        <w:rPr>
          <w:rFonts w:ascii="Cambria" w:hAnsi="Cambria"/>
          <w:sz w:val="16"/>
          <w:szCs w:val="16"/>
          <w:lang w:val="es-ES_tradnl"/>
        </w:rPr>
      </w:pPr>
      <w:r w:rsidRPr="009C47DC">
        <w:rPr>
          <w:rStyle w:val="FootnoteReference"/>
          <w:rFonts w:ascii="Cambria" w:hAnsi="Cambria"/>
          <w:sz w:val="16"/>
          <w:szCs w:val="16"/>
        </w:rPr>
        <w:footnoteRef/>
      </w:r>
      <w:r w:rsidRPr="009C47DC">
        <w:rPr>
          <w:rFonts w:ascii="Cambria" w:hAnsi="Cambria"/>
          <w:sz w:val="16"/>
          <w:szCs w:val="16"/>
          <w:lang w:val="es-ES"/>
        </w:rPr>
        <w:t xml:space="preserve"> CIDH, Informe No. 144/17, Petición 49-12. Admisibilidad. Ernestina Ascencio Rosario y otras. México. 26 de octubre de 2017, párr. 11.</w:t>
      </w:r>
    </w:p>
  </w:footnote>
  <w:footnote w:id="11">
    <w:p w14:paraId="3457060D" w14:textId="77777777" w:rsidR="00962A8A" w:rsidRPr="009C47DC" w:rsidRDefault="00962A8A" w:rsidP="00D32EA8">
      <w:pPr>
        <w:pStyle w:val="FootnoteText"/>
        <w:ind w:firstLine="720"/>
        <w:jc w:val="both"/>
        <w:rPr>
          <w:rFonts w:ascii="Cambria" w:hAnsi="Cambria"/>
          <w:sz w:val="16"/>
          <w:szCs w:val="16"/>
          <w:lang w:val="es-ES"/>
        </w:rPr>
      </w:pPr>
      <w:r w:rsidRPr="009C47DC">
        <w:rPr>
          <w:rStyle w:val="FootnoteReference"/>
          <w:rFonts w:ascii="Cambria" w:hAnsi="Cambria"/>
          <w:sz w:val="16"/>
          <w:szCs w:val="16"/>
        </w:rPr>
        <w:footnoteRef/>
      </w:r>
      <w:r w:rsidRPr="009C47DC">
        <w:rPr>
          <w:rFonts w:ascii="Cambria" w:hAnsi="Cambria"/>
          <w:sz w:val="16"/>
          <w:szCs w:val="16"/>
          <w:lang w:val="es-ES"/>
        </w:rPr>
        <w:t xml:space="preserve"> CIDH, Informe No. 12/18, Petición 178-10. Admisibilidad. 48 trabajadores fallecidos en la explosión de la mina Pasta de Conchos. México. 24 de febrero de 2018, párr.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1C6B6A" w:rsidRDefault="001C6B6A" w:rsidP="001C6B6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1C6B6A" w:rsidRDefault="001C6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1C6B6A" w:rsidRDefault="001C6B6A" w:rsidP="001C6B6A">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1C6B6A" w:rsidRPr="00EC7D62" w:rsidRDefault="007F1E88" w:rsidP="001C6B6A">
    <w:pPr>
      <w:pStyle w:val="Header"/>
      <w:tabs>
        <w:tab w:val="clear" w:pos="4320"/>
        <w:tab w:val="clear" w:pos="8640"/>
      </w:tabs>
      <w:jc w:val="center"/>
      <w:rPr>
        <w:sz w:val="22"/>
        <w:szCs w:val="22"/>
      </w:rPr>
    </w:pPr>
    <w:r>
      <w:rPr>
        <w:noProof/>
        <w:sz w:val="22"/>
        <w:szCs w:val="22"/>
      </w:rPr>
      <w:pict w14:anchorId="1181CDBC">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2E221668"/>
    <w:lvl w:ilvl="0" w:tplc="EC1EF7AA">
      <w:start w:val="1"/>
      <w:numFmt w:val="decimal"/>
      <w:lvlText w:val="%1."/>
      <w:lvlJc w:val="left"/>
      <w:pPr>
        <w:tabs>
          <w:tab w:val="num" w:pos="720"/>
        </w:tabs>
        <w:ind w:left="0" w:firstLine="720"/>
      </w:pPr>
      <w:rPr>
        <w:rFonts w:hint="default"/>
        <w:color w:val="auto"/>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4C4A59"/>
    <w:multiLevelType w:val="hybridMultilevel"/>
    <w:tmpl w:val="82ECFB14"/>
    <w:lvl w:ilvl="0" w:tplc="F688526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A0E1D"/>
    <w:multiLevelType w:val="hybridMultilevel"/>
    <w:tmpl w:val="7D14DAFA"/>
    <w:lvl w:ilvl="0" w:tplc="C39015DE">
      <w:start w:val="1"/>
      <w:numFmt w:val="decimal"/>
      <w:lvlText w:val="%1."/>
      <w:lvlJc w:val="left"/>
      <w:pPr>
        <w:ind w:left="1440" w:hanging="360"/>
      </w:pPr>
      <w:rPr>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CF75AD"/>
    <w:multiLevelType w:val="hybridMultilevel"/>
    <w:tmpl w:val="82ECFB14"/>
    <w:lvl w:ilvl="0" w:tplc="F688526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81785">
    <w:abstractNumId w:val="8"/>
  </w:num>
  <w:num w:numId="2" w16cid:durableId="958954653">
    <w:abstractNumId w:val="5"/>
  </w:num>
  <w:num w:numId="3" w16cid:durableId="966356743">
    <w:abstractNumId w:val="4"/>
  </w:num>
  <w:num w:numId="4" w16cid:durableId="1893424665">
    <w:abstractNumId w:val="7"/>
  </w:num>
  <w:num w:numId="5" w16cid:durableId="1998340654">
    <w:abstractNumId w:val="9"/>
  </w:num>
  <w:num w:numId="6" w16cid:durableId="998191614">
    <w:abstractNumId w:val="0"/>
  </w:num>
  <w:num w:numId="7" w16cid:durableId="696464955">
    <w:abstractNumId w:val="6"/>
  </w:num>
  <w:num w:numId="8" w16cid:durableId="463503258">
    <w:abstractNumId w:val="1"/>
  </w:num>
  <w:num w:numId="9" w16cid:durableId="330959202">
    <w:abstractNumId w:val="3"/>
    <w:lvlOverride w:ilvl="0">
      <w:startOverride w:val="1"/>
    </w:lvlOverride>
    <w:lvlOverride w:ilvl="1"/>
    <w:lvlOverride w:ilvl="2"/>
    <w:lvlOverride w:ilvl="3"/>
    <w:lvlOverride w:ilvl="4"/>
    <w:lvlOverride w:ilvl="5"/>
    <w:lvlOverride w:ilvl="6"/>
    <w:lvlOverride w:ilvl="7"/>
    <w:lvlOverride w:ilvl="8"/>
  </w:num>
  <w:num w:numId="10" w16cid:durableId="790780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647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jW1tDADYmMLEyUdpeDU4uLM/DyQAotaAIAFnKAsAAAA"/>
  </w:docVars>
  <w:rsids>
    <w:rsidRoot w:val="00E10040"/>
    <w:rsid w:val="00000BBB"/>
    <w:rsid w:val="000068A7"/>
    <w:rsid w:val="00007EB1"/>
    <w:rsid w:val="000156FF"/>
    <w:rsid w:val="00031B07"/>
    <w:rsid w:val="00032F42"/>
    <w:rsid w:val="00034E37"/>
    <w:rsid w:val="000408A6"/>
    <w:rsid w:val="0005155D"/>
    <w:rsid w:val="00054283"/>
    <w:rsid w:val="00061C03"/>
    <w:rsid w:val="00064E2F"/>
    <w:rsid w:val="000667C7"/>
    <w:rsid w:val="000868CE"/>
    <w:rsid w:val="000939EF"/>
    <w:rsid w:val="00094486"/>
    <w:rsid w:val="000975D7"/>
    <w:rsid w:val="000A379E"/>
    <w:rsid w:val="000B3C9E"/>
    <w:rsid w:val="000B42EB"/>
    <w:rsid w:val="000B490E"/>
    <w:rsid w:val="000B58AB"/>
    <w:rsid w:val="000B60D8"/>
    <w:rsid w:val="000C60F1"/>
    <w:rsid w:val="000D3A39"/>
    <w:rsid w:val="000E02D1"/>
    <w:rsid w:val="000E62DE"/>
    <w:rsid w:val="000E7C52"/>
    <w:rsid w:val="000F081C"/>
    <w:rsid w:val="000F28E6"/>
    <w:rsid w:val="000F2CBE"/>
    <w:rsid w:val="000F320C"/>
    <w:rsid w:val="000F7C64"/>
    <w:rsid w:val="00100F22"/>
    <w:rsid w:val="00113980"/>
    <w:rsid w:val="00114813"/>
    <w:rsid w:val="00124927"/>
    <w:rsid w:val="00126A47"/>
    <w:rsid w:val="001326BE"/>
    <w:rsid w:val="001376BA"/>
    <w:rsid w:val="00142760"/>
    <w:rsid w:val="00154CE2"/>
    <w:rsid w:val="00155CBB"/>
    <w:rsid w:val="001567D4"/>
    <w:rsid w:val="0016401C"/>
    <w:rsid w:val="00165945"/>
    <w:rsid w:val="001661D8"/>
    <w:rsid w:val="00167171"/>
    <w:rsid w:val="001676B9"/>
    <w:rsid w:val="00182151"/>
    <w:rsid w:val="00186E81"/>
    <w:rsid w:val="00194324"/>
    <w:rsid w:val="00196DCE"/>
    <w:rsid w:val="00197F31"/>
    <w:rsid w:val="001B3A78"/>
    <w:rsid w:val="001B5663"/>
    <w:rsid w:val="001B737C"/>
    <w:rsid w:val="001C3935"/>
    <w:rsid w:val="001C6B6A"/>
    <w:rsid w:val="001D4AB4"/>
    <w:rsid w:val="001D6C84"/>
    <w:rsid w:val="001D7ACF"/>
    <w:rsid w:val="001E3B61"/>
    <w:rsid w:val="001E410E"/>
    <w:rsid w:val="001E7E7F"/>
    <w:rsid w:val="001F4DF9"/>
    <w:rsid w:val="001F69B9"/>
    <w:rsid w:val="001F732C"/>
    <w:rsid w:val="002069E1"/>
    <w:rsid w:val="00221D9B"/>
    <w:rsid w:val="002247FD"/>
    <w:rsid w:val="00236829"/>
    <w:rsid w:val="00242554"/>
    <w:rsid w:val="00250696"/>
    <w:rsid w:val="002507C5"/>
    <w:rsid w:val="00250CF5"/>
    <w:rsid w:val="00261FE2"/>
    <w:rsid w:val="00265E62"/>
    <w:rsid w:val="002748CC"/>
    <w:rsid w:val="00281A45"/>
    <w:rsid w:val="00286807"/>
    <w:rsid w:val="00290A61"/>
    <w:rsid w:val="002920EE"/>
    <w:rsid w:val="00294A57"/>
    <w:rsid w:val="002955C4"/>
    <w:rsid w:val="002964BA"/>
    <w:rsid w:val="002A0533"/>
    <w:rsid w:val="002A2E88"/>
    <w:rsid w:val="002B0059"/>
    <w:rsid w:val="002B31CF"/>
    <w:rsid w:val="002B5564"/>
    <w:rsid w:val="002C22E7"/>
    <w:rsid w:val="002C58C0"/>
    <w:rsid w:val="002C784A"/>
    <w:rsid w:val="002D2BA2"/>
    <w:rsid w:val="002D78D7"/>
    <w:rsid w:val="002E0442"/>
    <w:rsid w:val="002E2B8D"/>
    <w:rsid w:val="002E3DE9"/>
    <w:rsid w:val="002F48BD"/>
    <w:rsid w:val="003014EA"/>
    <w:rsid w:val="0030160A"/>
    <w:rsid w:val="003023A1"/>
    <w:rsid w:val="0030340A"/>
    <w:rsid w:val="0030454D"/>
    <w:rsid w:val="0030594B"/>
    <w:rsid w:val="00306872"/>
    <w:rsid w:val="00311659"/>
    <w:rsid w:val="003125FC"/>
    <w:rsid w:val="003263DD"/>
    <w:rsid w:val="003275E5"/>
    <w:rsid w:val="003320DC"/>
    <w:rsid w:val="00337147"/>
    <w:rsid w:val="00340916"/>
    <w:rsid w:val="0034442F"/>
    <w:rsid w:val="0035637C"/>
    <w:rsid w:val="003634D8"/>
    <w:rsid w:val="00367A5A"/>
    <w:rsid w:val="0037063B"/>
    <w:rsid w:val="00375073"/>
    <w:rsid w:val="00376574"/>
    <w:rsid w:val="003774DA"/>
    <w:rsid w:val="003808A4"/>
    <w:rsid w:val="00382E36"/>
    <w:rsid w:val="00386E9D"/>
    <w:rsid w:val="00394C7F"/>
    <w:rsid w:val="00397E2E"/>
    <w:rsid w:val="003A01DC"/>
    <w:rsid w:val="003A3E7D"/>
    <w:rsid w:val="003A42C8"/>
    <w:rsid w:val="003A6745"/>
    <w:rsid w:val="003B37EF"/>
    <w:rsid w:val="003B4A52"/>
    <w:rsid w:val="003C6761"/>
    <w:rsid w:val="003E49F5"/>
    <w:rsid w:val="003E4BFA"/>
    <w:rsid w:val="003E7730"/>
    <w:rsid w:val="003F2B12"/>
    <w:rsid w:val="003F5551"/>
    <w:rsid w:val="004022E8"/>
    <w:rsid w:val="004079FB"/>
    <w:rsid w:val="00407B35"/>
    <w:rsid w:val="00420796"/>
    <w:rsid w:val="00423379"/>
    <w:rsid w:val="00425430"/>
    <w:rsid w:val="00444763"/>
    <w:rsid w:val="00445A73"/>
    <w:rsid w:val="00445D5D"/>
    <w:rsid w:val="00462B8B"/>
    <w:rsid w:val="00465D5E"/>
    <w:rsid w:val="00470DFE"/>
    <w:rsid w:val="00474246"/>
    <w:rsid w:val="00480719"/>
    <w:rsid w:val="004817A7"/>
    <w:rsid w:val="004A0E09"/>
    <w:rsid w:val="004A7001"/>
    <w:rsid w:val="004B0B16"/>
    <w:rsid w:val="004B14EC"/>
    <w:rsid w:val="004B5614"/>
    <w:rsid w:val="004B5B7B"/>
    <w:rsid w:val="004B66BB"/>
    <w:rsid w:val="004C1B24"/>
    <w:rsid w:val="004C623F"/>
    <w:rsid w:val="004C7C87"/>
    <w:rsid w:val="004C7D5F"/>
    <w:rsid w:val="004D33C9"/>
    <w:rsid w:val="004D77FF"/>
    <w:rsid w:val="004E7316"/>
    <w:rsid w:val="004F138C"/>
    <w:rsid w:val="004F216B"/>
    <w:rsid w:val="004F3698"/>
    <w:rsid w:val="004F3FC8"/>
    <w:rsid w:val="004F5968"/>
    <w:rsid w:val="00501DF1"/>
    <w:rsid w:val="0050372F"/>
    <w:rsid w:val="005060C0"/>
    <w:rsid w:val="00516CE8"/>
    <w:rsid w:val="00524695"/>
    <w:rsid w:val="00524929"/>
    <w:rsid w:val="005422B5"/>
    <w:rsid w:val="00543D7C"/>
    <w:rsid w:val="00545180"/>
    <w:rsid w:val="0054785D"/>
    <w:rsid w:val="0056678E"/>
    <w:rsid w:val="00566E9C"/>
    <w:rsid w:val="00571A2E"/>
    <w:rsid w:val="00571CE3"/>
    <w:rsid w:val="0057309B"/>
    <w:rsid w:val="00574BF2"/>
    <w:rsid w:val="00581D77"/>
    <w:rsid w:val="005829AF"/>
    <w:rsid w:val="00583B0D"/>
    <w:rsid w:val="0058445C"/>
    <w:rsid w:val="00585C5C"/>
    <w:rsid w:val="00586D2B"/>
    <w:rsid w:val="005907E4"/>
    <w:rsid w:val="005A342C"/>
    <w:rsid w:val="005B2E88"/>
    <w:rsid w:val="005B6B4B"/>
    <w:rsid w:val="005B711D"/>
    <w:rsid w:val="005C21F2"/>
    <w:rsid w:val="005C7313"/>
    <w:rsid w:val="005C78D6"/>
    <w:rsid w:val="005C7F51"/>
    <w:rsid w:val="005D463D"/>
    <w:rsid w:val="005E0A95"/>
    <w:rsid w:val="005E1A83"/>
    <w:rsid w:val="005E36FA"/>
    <w:rsid w:val="005E7B6C"/>
    <w:rsid w:val="005F2B81"/>
    <w:rsid w:val="00600E6D"/>
    <w:rsid w:val="00601B7F"/>
    <w:rsid w:val="0061146E"/>
    <w:rsid w:val="0061431E"/>
    <w:rsid w:val="00627338"/>
    <w:rsid w:val="00630232"/>
    <w:rsid w:val="00630AE9"/>
    <w:rsid w:val="00634EE1"/>
    <w:rsid w:val="006378A5"/>
    <w:rsid w:val="006404E7"/>
    <w:rsid w:val="00642319"/>
    <w:rsid w:val="006451BB"/>
    <w:rsid w:val="00653ADF"/>
    <w:rsid w:val="0066357E"/>
    <w:rsid w:val="00666F44"/>
    <w:rsid w:val="00671EC5"/>
    <w:rsid w:val="00683776"/>
    <w:rsid w:val="00692ACC"/>
    <w:rsid w:val="006967B7"/>
    <w:rsid w:val="006A0A7A"/>
    <w:rsid w:val="006A1155"/>
    <w:rsid w:val="006A346A"/>
    <w:rsid w:val="006C1240"/>
    <w:rsid w:val="006C77B0"/>
    <w:rsid w:val="006D02F6"/>
    <w:rsid w:val="006E1811"/>
    <w:rsid w:val="006E5212"/>
    <w:rsid w:val="006E59F1"/>
    <w:rsid w:val="006F22BE"/>
    <w:rsid w:val="006F22D2"/>
    <w:rsid w:val="006F66CE"/>
    <w:rsid w:val="006F6EC0"/>
    <w:rsid w:val="00700C68"/>
    <w:rsid w:val="007244AF"/>
    <w:rsid w:val="00733C6E"/>
    <w:rsid w:val="00750AB8"/>
    <w:rsid w:val="007543A1"/>
    <w:rsid w:val="0075499B"/>
    <w:rsid w:val="00755816"/>
    <w:rsid w:val="00771FD1"/>
    <w:rsid w:val="00774E39"/>
    <w:rsid w:val="00780955"/>
    <w:rsid w:val="00785623"/>
    <w:rsid w:val="00785E60"/>
    <w:rsid w:val="00786CAC"/>
    <w:rsid w:val="007961C1"/>
    <w:rsid w:val="007A0FEA"/>
    <w:rsid w:val="007A1E69"/>
    <w:rsid w:val="007A5918"/>
    <w:rsid w:val="007B4891"/>
    <w:rsid w:val="007B69EF"/>
    <w:rsid w:val="007B6D25"/>
    <w:rsid w:val="007C021A"/>
    <w:rsid w:val="007C325F"/>
    <w:rsid w:val="007D28BF"/>
    <w:rsid w:val="007D6F9D"/>
    <w:rsid w:val="007E0FD4"/>
    <w:rsid w:val="007E3C5E"/>
    <w:rsid w:val="007E6D0F"/>
    <w:rsid w:val="007F1E88"/>
    <w:rsid w:val="00800C55"/>
    <w:rsid w:val="008051BD"/>
    <w:rsid w:val="008105B5"/>
    <w:rsid w:val="008114D3"/>
    <w:rsid w:val="00817FB8"/>
    <w:rsid w:val="00822442"/>
    <w:rsid w:val="0083022B"/>
    <w:rsid w:val="00831209"/>
    <w:rsid w:val="008353E1"/>
    <w:rsid w:val="00840083"/>
    <w:rsid w:val="0084251D"/>
    <w:rsid w:val="00842AE5"/>
    <w:rsid w:val="00844AF5"/>
    <w:rsid w:val="00845B00"/>
    <w:rsid w:val="00851986"/>
    <w:rsid w:val="00860F11"/>
    <w:rsid w:val="00873197"/>
    <w:rsid w:val="00875206"/>
    <w:rsid w:val="00876122"/>
    <w:rsid w:val="00876540"/>
    <w:rsid w:val="008772F1"/>
    <w:rsid w:val="00880FEC"/>
    <w:rsid w:val="00890DEE"/>
    <w:rsid w:val="00894C7E"/>
    <w:rsid w:val="00896A76"/>
    <w:rsid w:val="008A08BE"/>
    <w:rsid w:val="008A60F1"/>
    <w:rsid w:val="008A6D20"/>
    <w:rsid w:val="008B4B2B"/>
    <w:rsid w:val="008B5354"/>
    <w:rsid w:val="008B576D"/>
    <w:rsid w:val="008C08F7"/>
    <w:rsid w:val="008C3E64"/>
    <w:rsid w:val="008C606B"/>
    <w:rsid w:val="008C6C41"/>
    <w:rsid w:val="008D6113"/>
    <w:rsid w:val="008E317C"/>
    <w:rsid w:val="008E359F"/>
    <w:rsid w:val="00904B50"/>
    <w:rsid w:val="00911A9E"/>
    <w:rsid w:val="009364CE"/>
    <w:rsid w:val="0094000E"/>
    <w:rsid w:val="009514D9"/>
    <w:rsid w:val="00951E3B"/>
    <w:rsid w:val="00956AA2"/>
    <w:rsid w:val="009573D1"/>
    <w:rsid w:val="00962A8A"/>
    <w:rsid w:val="0096400C"/>
    <w:rsid w:val="00975195"/>
    <w:rsid w:val="00986622"/>
    <w:rsid w:val="009B7CB8"/>
    <w:rsid w:val="009C4528"/>
    <w:rsid w:val="009C47DC"/>
    <w:rsid w:val="009D3C45"/>
    <w:rsid w:val="009D77F6"/>
    <w:rsid w:val="00A21EF2"/>
    <w:rsid w:val="00A222C9"/>
    <w:rsid w:val="00A30C37"/>
    <w:rsid w:val="00A32F8E"/>
    <w:rsid w:val="00A34EF1"/>
    <w:rsid w:val="00A351BE"/>
    <w:rsid w:val="00A455B5"/>
    <w:rsid w:val="00A665A2"/>
    <w:rsid w:val="00A6662B"/>
    <w:rsid w:val="00A719A7"/>
    <w:rsid w:val="00A74119"/>
    <w:rsid w:val="00A9340D"/>
    <w:rsid w:val="00A95518"/>
    <w:rsid w:val="00AA3FDD"/>
    <w:rsid w:val="00AA70EE"/>
    <w:rsid w:val="00AA718C"/>
    <w:rsid w:val="00AB2485"/>
    <w:rsid w:val="00AC08FE"/>
    <w:rsid w:val="00AC35E3"/>
    <w:rsid w:val="00AC4785"/>
    <w:rsid w:val="00AC4C46"/>
    <w:rsid w:val="00AC72E5"/>
    <w:rsid w:val="00AC75F6"/>
    <w:rsid w:val="00AD0431"/>
    <w:rsid w:val="00AE26E6"/>
    <w:rsid w:val="00B107CD"/>
    <w:rsid w:val="00B16665"/>
    <w:rsid w:val="00B170C0"/>
    <w:rsid w:val="00B17FD4"/>
    <w:rsid w:val="00B26A14"/>
    <w:rsid w:val="00B4283C"/>
    <w:rsid w:val="00B51C60"/>
    <w:rsid w:val="00B55A5A"/>
    <w:rsid w:val="00B57B85"/>
    <w:rsid w:val="00B63D82"/>
    <w:rsid w:val="00B64ACD"/>
    <w:rsid w:val="00B72E09"/>
    <w:rsid w:val="00B75389"/>
    <w:rsid w:val="00B77570"/>
    <w:rsid w:val="00B8004F"/>
    <w:rsid w:val="00B83D23"/>
    <w:rsid w:val="00B86FB7"/>
    <w:rsid w:val="00B92001"/>
    <w:rsid w:val="00B92F8A"/>
    <w:rsid w:val="00B93814"/>
    <w:rsid w:val="00B94F63"/>
    <w:rsid w:val="00BB06AE"/>
    <w:rsid w:val="00BB19AE"/>
    <w:rsid w:val="00BB1DC5"/>
    <w:rsid w:val="00BB3F80"/>
    <w:rsid w:val="00BC01A3"/>
    <w:rsid w:val="00BC09AA"/>
    <w:rsid w:val="00BC4FD9"/>
    <w:rsid w:val="00BD4397"/>
    <w:rsid w:val="00BE05D3"/>
    <w:rsid w:val="00BE1528"/>
    <w:rsid w:val="00BE6D1C"/>
    <w:rsid w:val="00BE7304"/>
    <w:rsid w:val="00BF0C2E"/>
    <w:rsid w:val="00BF16AC"/>
    <w:rsid w:val="00BF212E"/>
    <w:rsid w:val="00C2008C"/>
    <w:rsid w:val="00C2351C"/>
    <w:rsid w:val="00C24287"/>
    <w:rsid w:val="00C32297"/>
    <w:rsid w:val="00C52512"/>
    <w:rsid w:val="00C558B9"/>
    <w:rsid w:val="00C56B57"/>
    <w:rsid w:val="00C57FA3"/>
    <w:rsid w:val="00C60FC4"/>
    <w:rsid w:val="00C66CE9"/>
    <w:rsid w:val="00C67427"/>
    <w:rsid w:val="00C677F0"/>
    <w:rsid w:val="00C70C0D"/>
    <w:rsid w:val="00C77BDF"/>
    <w:rsid w:val="00C80CA1"/>
    <w:rsid w:val="00C85016"/>
    <w:rsid w:val="00C8770A"/>
    <w:rsid w:val="00C94683"/>
    <w:rsid w:val="00CA0502"/>
    <w:rsid w:val="00CA260D"/>
    <w:rsid w:val="00CA37F6"/>
    <w:rsid w:val="00CA6FD2"/>
    <w:rsid w:val="00CB042C"/>
    <w:rsid w:val="00CC2856"/>
    <w:rsid w:val="00CC55FD"/>
    <w:rsid w:val="00CE1890"/>
    <w:rsid w:val="00CE21BB"/>
    <w:rsid w:val="00CE3098"/>
    <w:rsid w:val="00CE4565"/>
    <w:rsid w:val="00CE5819"/>
    <w:rsid w:val="00CE5EB0"/>
    <w:rsid w:val="00CF177D"/>
    <w:rsid w:val="00CF2486"/>
    <w:rsid w:val="00CF6CE7"/>
    <w:rsid w:val="00D009C0"/>
    <w:rsid w:val="00D03121"/>
    <w:rsid w:val="00D11A0A"/>
    <w:rsid w:val="00D1737E"/>
    <w:rsid w:val="00D17412"/>
    <w:rsid w:val="00D201EF"/>
    <w:rsid w:val="00D2761C"/>
    <w:rsid w:val="00D27788"/>
    <w:rsid w:val="00D278A3"/>
    <w:rsid w:val="00D31507"/>
    <w:rsid w:val="00D32EA8"/>
    <w:rsid w:val="00D43043"/>
    <w:rsid w:val="00D44A89"/>
    <w:rsid w:val="00D60379"/>
    <w:rsid w:val="00D6210D"/>
    <w:rsid w:val="00D63887"/>
    <w:rsid w:val="00D6507D"/>
    <w:rsid w:val="00D75189"/>
    <w:rsid w:val="00D76684"/>
    <w:rsid w:val="00D8146D"/>
    <w:rsid w:val="00D93647"/>
    <w:rsid w:val="00DA0DEC"/>
    <w:rsid w:val="00DA1F4D"/>
    <w:rsid w:val="00DA337A"/>
    <w:rsid w:val="00DB1BB4"/>
    <w:rsid w:val="00DC1C06"/>
    <w:rsid w:val="00DD06B3"/>
    <w:rsid w:val="00DD235D"/>
    <w:rsid w:val="00DD2FB9"/>
    <w:rsid w:val="00DD401C"/>
    <w:rsid w:val="00DF02B9"/>
    <w:rsid w:val="00DF2F2A"/>
    <w:rsid w:val="00DF4104"/>
    <w:rsid w:val="00DF54B7"/>
    <w:rsid w:val="00E00F27"/>
    <w:rsid w:val="00E02147"/>
    <w:rsid w:val="00E07BE9"/>
    <w:rsid w:val="00E10040"/>
    <w:rsid w:val="00E109D1"/>
    <w:rsid w:val="00E1772A"/>
    <w:rsid w:val="00E22912"/>
    <w:rsid w:val="00E25771"/>
    <w:rsid w:val="00E2582C"/>
    <w:rsid w:val="00E46F0E"/>
    <w:rsid w:val="00E5198D"/>
    <w:rsid w:val="00E570FE"/>
    <w:rsid w:val="00E6147D"/>
    <w:rsid w:val="00E65678"/>
    <w:rsid w:val="00E76A22"/>
    <w:rsid w:val="00E86B71"/>
    <w:rsid w:val="00E92859"/>
    <w:rsid w:val="00E9487A"/>
    <w:rsid w:val="00E97AC3"/>
    <w:rsid w:val="00EA027D"/>
    <w:rsid w:val="00EA3719"/>
    <w:rsid w:val="00EA4E1A"/>
    <w:rsid w:val="00EA501A"/>
    <w:rsid w:val="00EA63D0"/>
    <w:rsid w:val="00EC2657"/>
    <w:rsid w:val="00ED1ABC"/>
    <w:rsid w:val="00ED37B9"/>
    <w:rsid w:val="00ED7CEF"/>
    <w:rsid w:val="00EE3930"/>
    <w:rsid w:val="00EE6A22"/>
    <w:rsid w:val="00EF39E0"/>
    <w:rsid w:val="00EF3D26"/>
    <w:rsid w:val="00F0359D"/>
    <w:rsid w:val="00F153C3"/>
    <w:rsid w:val="00F177FF"/>
    <w:rsid w:val="00F26F33"/>
    <w:rsid w:val="00F3186F"/>
    <w:rsid w:val="00F3451D"/>
    <w:rsid w:val="00F5202D"/>
    <w:rsid w:val="00F62FCC"/>
    <w:rsid w:val="00F6438C"/>
    <w:rsid w:val="00F70F7F"/>
    <w:rsid w:val="00F715A5"/>
    <w:rsid w:val="00F72929"/>
    <w:rsid w:val="00F72CF9"/>
    <w:rsid w:val="00F74EC1"/>
    <w:rsid w:val="00F776FC"/>
    <w:rsid w:val="00F811A4"/>
    <w:rsid w:val="00F84B3F"/>
    <w:rsid w:val="00F86CE6"/>
    <w:rsid w:val="00F87F26"/>
    <w:rsid w:val="00F90F41"/>
    <w:rsid w:val="00F92672"/>
    <w:rsid w:val="00F93D4B"/>
    <w:rsid w:val="00F95903"/>
    <w:rsid w:val="00FA406C"/>
    <w:rsid w:val="00FB0F68"/>
    <w:rsid w:val="00FB27C7"/>
    <w:rsid w:val="00FB2D3C"/>
    <w:rsid w:val="00FB35BC"/>
    <w:rsid w:val="00FC0BEB"/>
    <w:rsid w:val="00FD05B4"/>
    <w:rsid w:val="00FD1607"/>
    <w:rsid w:val="00FD392A"/>
    <w:rsid w:val="00FD41BC"/>
    <w:rsid w:val="00FD6BE1"/>
    <w:rsid w:val="00FD78C1"/>
    <w:rsid w:val="00FE04A7"/>
    <w:rsid w:val="00FF18BE"/>
    <w:rsid w:val="00FF5B55"/>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1C"/>
    <w:rPr>
      <w:sz w:val="16"/>
      <w:szCs w:val="16"/>
    </w:rPr>
  </w:style>
  <w:style w:type="paragraph" w:styleId="CommentText">
    <w:name w:val="annotation text"/>
    <w:basedOn w:val="Normal"/>
    <w:link w:val="CommentTextChar"/>
    <w:uiPriority w:val="99"/>
    <w:semiHidden/>
    <w:unhideWhenUsed/>
    <w:rsid w:val="000F081C"/>
    <w:rPr>
      <w:sz w:val="20"/>
      <w:szCs w:val="20"/>
    </w:rPr>
  </w:style>
  <w:style w:type="character" w:customStyle="1" w:styleId="CommentTextChar">
    <w:name w:val="Comment Text Char"/>
    <w:basedOn w:val="DefaultParagraphFont"/>
    <w:link w:val="CommentText"/>
    <w:uiPriority w:val="99"/>
    <w:semiHidden/>
    <w:rsid w:val="000F081C"/>
    <w:rPr>
      <w:rFonts w:ascii="Times New Roman" w:eastAsia="Arial Unicode MS" w:hAnsi="Times New Roman" w:cs="Times New Roman"/>
      <w:sz w:val="20"/>
      <w:szCs w:val="20"/>
      <w:bdr w:val="nil"/>
    </w:rPr>
  </w:style>
  <w:style w:type="paragraph" w:styleId="Revision">
    <w:name w:val="Revision"/>
    <w:hidden/>
    <w:uiPriority w:val="99"/>
    <w:semiHidden/>
    <w:rsid w:val="00774E39"/>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147">
      <w:bodyDiv w:val="1"/>
      <w:marLeft w:val="0"/>
      <w:marRight w:val="0"/>
      <w:marTop w:val="0"/>
      <w:marBottom w:val="0"/>
      <w:divBdr>
        <w:top w:val="none" w:sz="0" w:space="0" w:color="auto"/>
        <w:left w:val="none" w:sz="0" w:space="0" w:color="auto"/>
        <w:bottom w:val="none" w:sz="0" w:space="0" w:color="auto"/>
        <w:right w:val="none" w:sz="0" w:space="0" w:color="auto"/>
      </w:divBdr>
    </w:div>
    <w:div w:id="277222806">
      <w:bodyDiv w:val="1"/>
      <w:marLeft w:val="0"/>
      <w:marRight w:val="0"/>
      <w:marTop w:val="0"/>
      <w:marBottom w:val="0"/>
      <w:divBdr>
        <w:top w:val="none" w:sz="0" w:space="0" w:color="auto"/>
        <w:left w:val="none" w:sz="0" w:space="0" w:color="auto"/>
        <w:bottom w:val="none" w:sz="0" w:space="0" w:color="auto"/>
        <w:right w:val="none" w:sz="0" w:space="0" w:color="auto"/>
      </w:divBdr>
    </w:div>
    <w:div w:id="731776729">
      <w:bodyDiv w:val="1"/>
      <w:marLeft w:val="0"/>
      <w:marRight w:val="0"/>
      <w:marTop w:val="0"/>
      <w:marBottom w:val="0"/>
      <w:divBdr>
        <w:top w:val="none" w:sz="0" w:space="0" w:color="auto"/>
        <w:left w:val="none" w:sz="0" w:space="0" w:color="auto"/>
        <w:bottom w:val="none" w:sz="0" w:space="0" w:color="auto"/>
        <w:right w:val="none" w:sz="0" w:space="0" w:color="auto"/>
      </w:divBdr>
    </w:div>
    <w:div w:id="1116364839">
      <w:bodyDiv w:val="1"/>
      <w:marLeft w:val="0"/>
      <w:marRight w:val="0"/>
      <w:marTop w:val="0"/>
      <w:marBottom w:val="0"/>
      <w:divBdr>
        <w:top w:val="none" w:sz="0" w:space="0" w:color="auto"/>
        <w:left w:val="none" w:sz="0" w:space="0" w:color="auto"/>
        <w:bottom w:val="none" w:sz="0" w:space="0" w:color="auto"/>
        <w:right w:val="none" w:sz="0" w:space="0" w:color="auto"/>
      </w:divBdr>
    </w:div>
    <w:div w:id="165911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20398E"/>
    <w:rsid w:val="003028A0"/>
    <w:rsid w:val="00416690"/>
    <w:rsid w:val="00552706"/>
    <w:rsid w:val="007405B1"/>
    <w:rsid w:val="00747454"/>
    <w:rsid w:val="00762AEC"/>
    <w:rsid w:val="007E48A9"/>
    <w:rsid w:val="00815B4E"/>
    <w:rsid w:val="009B7670"/>
    <w:rsid w:val="00A95494"/>
    <w:rsid w:val="00AD284B"/>
    <w:rsid w:val="00B15425"/>
    <w:rsid w:val="00B37739"/>
    <w:rsid w:val="00B413D8"/>
    <w:rsid w:val="00BB0A2A"/>
    <w:rsid w:val="00CA237F"/>
    <w:rsid w:val="00CE6280"/>
    <w:rsid w:val="00CF5905"/>
    <w:rsid w:val="00F17CB5"/>
    <w:rsid w:val="00F317E9"/>
    <w:rsid w:val="00F50B87"/>
    <w:rsid w:val="00F6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B2E3-8D12-482A-AF8F-0C5B9BC94C9D}">
  <ds:schemaRefs>
    <ds:schemaRef ds:uri="http://schemas.microsoft.com/sharepoint/v3/contenttype/forms"/>
  </ds:schemaRefs>
</ds:datastoreItem>
</file>

<file path=customXml/itemProps2.xml><?xml version="1.0" encoding="utf-8"?>
<ds:datastoreItem xmlns:ds="http://schemas.openxmlformats.org/officeDocument/2006/customXml" ds:itemID="{F427800D-ED28-486A-A653-E8BC4DAF4CA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D20B73F0-CC1E-4B81-A91B-0D66081E5364}">
  <ds:schemaRefs>
    <ds:schemaRef ds:uri="http://schemas.openxmlformats.org/officeDocument/2006/bibliography"/>
  </ds:schemaRefs>
</ds:datastoreItem>
</file>

<file path=customXml/itemProps4.xml><?xml version="1.0" encoding="utf-8"?>
<ds:datastoreItem xmlns:ds="http://schemas.openxmlformats.org/officeDocument/2006/customXml" ds:itemID="{F2CED375-94CA-4292-AEB9-3AB58A6F4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21818</Characters>
  <Application>Microsoft Office Word</Application>
  <DocSecurity>0</DocSecurity>
  <Lines>181</Lines>
  <Paragraphs>51</Paragraphs>
  <ScaleCrop>false</ScaleCrop>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2022-09-28T19:56:00Z</dcterms:created>
  <dcterms:modified xsi:type="dcterms:W3CDTF">2022-09-28T19:56:00Z</dcterms:modified>
</cp:coreProperties>
</file>